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A2" w:rsidRDefault="00E142A2" w:rsidP="001F3666">
      <w:pPr>
        <w:jc w:val="right"/>
        <w:rPr>
          <w:sz w:val="24"/>
          <w:szCs w:val="24"/>
        </w:rPr>
      </w:pPr>
      <w:r>
        <w:rPr>
          <w:rFonts w:hint="eastAsia"/>
          <w:sz w:val="24"/>
          <w:szCs w:val="24"/>
        </w:rPr>
        <w:t>別紙２</w:t>
      </w:r>
    </w:p>
    <w:p w:rsidR="00E142A2" w:rsidRDefault="00E142A2" w:rsidP="0097390E">
      <w:pPr>
        <w:jc w:val="center"/>
        <w:rPr>
          <w:sz w:val="24"/>
          <w:szCs w:val="24"/>
        </w:rPr>
      </w:pPr>
    </w:p>
    <w:p w:rsidR="002830D7" w:rsidRPr="0097390E" w:rsidRDefault="00E142A2" w:rsidP="0097390E">
      <w:pPr>
        <w:jc w:val="center"/>
        <w:rPr>
          <w:sz w:val="24"/>
          <w:szCs w:val="24"/>
        </w:rPr>
      </w:pPr>
      <w:r>
        <w:rPr>
          <w:rFonts w:hint="eastAsia"/>
          <w:sz w:val="24"/>
          <w:szCs w:val="24"/>
        </w:rPr>
        <w:t>下水</w:t>
      </w:r>
      <w:r w:rsidR="0097390E" w:rsidRPr="0097390E">
        <w:rPr>
          <w:rFonts w:hint="eastAsia"/>
          <w:sz w:val="24"/>
          <w:szCs w:val="24"/>
        </w:rPr>
        <w:t>汚泥焼却灰売払い条件について</w:t>
      </w:r>
    </w:p>
    <w:p w:rsidR="0097390E" w:rsidRDefault="0097390E"/>
    <w:p w:rsidR="0097390E" w:rsidRDefault="0097390E" w:rsidP="0097390E">
      <w:pPr>
        <w:ind w:firstLineChars="100" w:firstLine="210"/>
      </w:pPr>
      <w:r>
        <w:rPr>
          <w:rFonts w:hint="eastAsia"/>
        </w:rPr>
        <w:t>汚泥焼却灰の購入を希望される方は、売払いに際し</w:t>
      </w:r>
      <w:r w:rsidR="00EB5E78">
        <w:rPr>
          <w:rFonts w:hint="eastAsia"/>
        </w:rPr>
        <w:t>て、次の条件がありますので、十分にご確認のうえ、申請をお願い</w:t>
      </w:r>
      <w:r>
        <w:rPr>
          <w:rFonts w:hint="eastAsia"/>
        </w:rPr>
        <w:t>します。</w:t>
      </w:r>
    </w:p>
    <w:p w:rsidR="0097390E" w:rsidRPr="00E142A2" w:rsidRDefault="0097390E"/>
    <w:p w:rsidR="0097390E" w:rsidRDefault="0097390E" w:rsidP="0097390E">
      <w:pPr>
        <w:ind w:leftChars="-8" w:left="340" w:hangingChars="170" w:hanging="357"/>
      </w:pPr>
      <w:r>
        <w:rPr>
          <w:rFonts w:hint="eastAsia"/>
        </w:rPr>
        <w:t>（１）下水汚泥焼却灰の売却に際し、その排出及び運搬に要する費用は購入者の負担となります。</w:t>
      </w:r>
    </w:p>
    <w:p w:rsidR="0097390E" w:rsidRDefault="0097390E" w:rsidP="0097390E">
      <w:pPr>
        <w:ind w:leftChars="-8" w:left="340" w:hangingChars="170" w:hanging="357"/>
      </w:pPr>
      <w:r>
        <w:rPr>
          <w:rFonts w:hint="eastAsia"/>
        </w:rPr>
        <w:t>（２）流動灰及び階段灰の排出は、原則として当局の指示する日の午前</w:t>
      </w:r>
      <w:r w:rsidR="00333777">
        <w:rPr>
          <w:rFonts w:hint="eastAsia"/>
        </w:rPr>
        <w:t>９</w:t>
      </w:r>
      <w:r>
        <w:rPr>
          <w:rFonts w:hint="eastAsia"/>
        </w:rPr>
        <w:t>時～午後４時までに実施してください。</w:t>
      </w:r>
    </w:p>
    <w:p w:rsidR="0097390E" w:rsidRDefault="0097390E" w:rsidP="0097390E">
      <w:pPr>
        <w:ind w:leftChars="-8" w:left="340" w:hangingChars="170" w:hanging="357"/>
      </w:pPr>
      <w:r>
        <w:rPr>
          <w:rFonts w:hint="eastAsia"/>
        </w:rPr>
        <w:t>（３）流動灰及び階段灰の取り扱</w:t>
      </w:r>
      <w:r w:rsidR="00EB5E78">
        <w:rPr>
          <w:rFonts w:hint="eastAsia"/>
        </w:rPr>
        <w:t>い</w:t>
      </w:r>
      <w:r>
        <w:rPr>
          <w:rFonts w:hint="eastAsia"/>
        </w:rPr>
        <w:t>については、公害防止に関する諸法規を遵守し、環境衛生面から問題が生じないように適切に処置をしてください。</w:t>
      </w:r>
    </w:p>
    <w:p w:rsidR="0097390E" w:rsidRPr="002F2ABC" w:rsidRDefault="00EB5E78" w:rsidP="0097390E">
      <w:pPr>
        <w:ind w:leftChars="162" w:left="340" w:firstLineChars="100" w:firstLine="210"/>
      </w:pPr>
      <w:r>
        <w:rPr>
          <w:rFonts w:hint="eastAsia"/>
        </w:rPr>
        <w:t>なお、問題が生じた場合は購入者が一切対処してください。</w:t>
      </w:r>
    </w:p>
    <w:p w:rsidR="0097390E" w:rsidRDefault="00EB5E78" w:rsidP="0097390E">
      <w:r>
        <w:rPr>
          <w:rFonts w:hint="eastAsia"/>
        </w:rPr>
        <w:t>（４）流動灰の売払いに際し購入者は、下記事項を遵守してください</w:t>
      </w:r>
      <w:r w:rsidR="0097390E">
        <w:rPr>
          <w:rFonts w:hint="eastAsia"/>
        </w:rPr>
        <w:t>。</w:t>
      </w:r>
    </w:p>
    <w:p w:rsidR="0097390E" w:rsidRDefault="0097390E" w:rsidP="0097390E">
      <w:pPr>
        <w:ind w:leftChars="92" w:left="623" w:hangingChars="205" w:hanging="430"/>
      </w:pPr>
      <w:r>
        <w:rPr>
          <w:rFonts w:hint="eastAsia"/>
        </w:rPr>
        <w:t xml:space="preserve">　ア　搬出車両は、流動灰貯留ホッパー搬入口の開口部が、</w:t>
      </w:r>
      <w:r w:rsidRPr="002F2ABC">
        <w:rPr>
          <w:rFonts w:hint="eastAsia"/>
        </w:rPr>
        <w:t>高さ３</w:t>
      </w:r>
      <w:r w:rsidRPr="002F2ABC">
        <w:t xml:space="preserve"> </w:t>
      </w:r>
      <w:r w:rsidRPr="002F2ABC">
        <w:rPr>
          <w:rFonts w:hint="eastAsia"/>
        </w:rPr>
        <w:t>．</w:t>
      </w:r>
      <w:r w:rsidRPr="002F2ABC">
        <w:t xml:space="preserve"> </w:t>
      </w:r>
      <w:r w:rsidRPr="002F2ABC">
        <w:rPr>
          <w:rFonts w:hint="eastAsia"/>
        </w:rPr>
        <w:t>５</w:t>
      </w:r>
      <w:r w:rsidRPr="002F2ABC">
        <w:t xml:space="preserve"> </w:t>
      </w:r>
      <w:r w:rsidRPr="002F2ABC">
        <w:rPr>
          <w:rFonts w:hint="eastAsia"/>
        </w:rPr>
        <w:t>ｍ</w:t>
      </w:r>
      <w:r w:rsidRPr="002F2ABC">
        <w:t xml:space="preserve"> </w:t>
      </w:r>
      <w:r w:rsidRPr="002F2ABC">
        <w:rPr>
          <w:rFonts w:hint="eastAsia"/>
        </w:rPr>
        <w:t>・幅３</w:t>
      </w:r>
      <w:r w:rsidRPr="002F2ABC">
        <w:t xml:space="preserve"> </w:t>
      </w:r>
      <w:r w:rsidRPr="002F2ABC">
        <w:rPr>
          <w:rFonts w:hint="eastAsia"/>
        </w:rPr>
        <w:t>．</w:t>
      </w:r>
      <w:r w:rsidRPr="002F2ABC">
        <w:t xml:space="preserve"> </w:t>
      </w:r>
      <w:r w:rsidRPr="002F2ABC">
        <w:rPr>
          <w:rFonts w:hint="eastAsia"/>
        </w:rPr>
        <w:t>０</w:t>
      </w:r>
      <w:r w:rsidRPr="002F2ABC">
        <w:t xml:space="preserve"> </w:t>
      </w:r>
      <w:r w:rsidRPr="002F2ABC">
        <w:rPr>
          <w:rFonts w:hint="eastAsia"/>
        </w:rPr>
        <w:t>ｍ</w:t>
      </w:r>
      <w:r w:rsidRPr="002F2ABC">
        <w:t xml:space="preserve"> </w:t>
      </w:r>
      <w:r w:rsidRPr="002F2ABC">
        <w:rPr>
          <w:rFonts w:hint="eastAsia"/>
        </w:rPr>
        <w:t>であること</w:t>
      </w:r>
      <w:r>
        <w:rPr>
          <w:rFonts w:hint="eastAsia"/>
        </w:rPr>
        <w:t>を考慮したうえ、</w:t>
      </w:r>
      <w:r w:rsidRPr="00DA581E">
        <w:rPr>
          <w:rFonts w:hint="eastAsia"/>
        </w:rPr>
        <w:t>計量ブースに設置されたトラックスケール（</w:t>
      </w:r>
      <w:r w:rsidRPr="00DA581E">
        <w:t xml:space="preserve"> </w:t>
      </w:r>
      <w:r w:rsidRPr="00DA581E">
        <w:rPr>
          <w:rFonts w:hint="eastAsia"/>
        </w:rPr>
        <w:t>長さ８</w:t>
      </w:r>
      <w:r w:rsidRPr="00DA581E">
        <w:t xml:space="preserve"> </w:t>
      </w:r>
      <w:r w:rsidRPr="00DA581E">
        <w:rPr>
          <w:rFonts w:hint="eastAsia"/>
        </w:rPr>
        <w:t>．</w:t>
      </w:r>
      <w:r w:rsidRPr="00DA581E">
        <w:t xml:space="preserve"> </w:t>
      </w:r>
      <w:r w:rsidRPr="00DA581E">
        <w:rPr>
          <w:rFonts w:hint="eastAsia"/>
        </w:rPr>
        <w:t>０</w:t>
      </w:r>
      <w:r w:rsidRPr="00DA581E">
        <w:t xml:space="preserve"> </w:t>
      </w:r>
      <w:r w:rsidRPr="00DA581E">
        <w:rPr>
          <w:rFonts w:hint="eastAsia"/>
        </w:rPr>
        <w:t>ｍ</w:t>
      </w:r>
      <w:r w:rsidRPr="00DA581E">
        <w:t xml:space="preserve"> </w:t>
      </w:r>
      <w:r w:rsidRPr="00DA581E">
        <w:rPr>
          <w:rFonts w:hint="eastAsia"/>
        </w:rPr>
        <w:t>・幅３</w:t>
      </w:r>
      <w:r w:rsidRPr="00DA581E">
        <w:t xml:space="preserve"> </w:t>
      </w:r>
      <w:r w:rsidRPr="00DA581E">
        <w:rPr>
          <w:rFonts w:hint="eastAsia"/>
        </w:rPr>
        <w:t>．</w:t>
      </w:r>
      <w:r w:rsidRPr="00DA581E">
        <w:t xml:space="preserve"> </w:t>
      </w:r>
      <w:r w:rsidRPr="00DA581E">
        <w:rPr>
          <w:rFonts w:hint="eastAsia"/>
        </w:rPr>
        <w:t>０</w:t>
      </w:r>
      <w:r w:rsidRPr="00DA581E">
        <w:t xml:space="preserve"> </w:t>
      </w:r>
      <w:r w:rsidRPr="00DA581E">
        <w:rPr>
          <w:rFonts w:hint="eastAsia"/>
        </w:rPr>
        <w:t>ｍ</w:t>
      </w:r>
      <w:r w:rsidRPr="00DA581E">
        <w:t xml:space="preserve"> </w:t>
      </w:r>
      <w:r w:rsidRPr="00DA581E">
        <w:rPr>
          <w:rFonts w:hint="eastAsia"/>
        </w:rPr>
        <w:t>）</w:t>
      </w:r>
      <w:r w:rsidRPr="00DA581E">
        <w:t xml:space="preserve"> </w:t>
      </w:r>
      <w:r w:rsidRPr="00DA581E">
        <w:rPr>
          <w:rFonts w:hint="eastAsia"/>
        </w:rPr>
        <w:t>で計量可能</w:t>
      </w:r>
      <w:r>
        <w:rPr>
          <w:rFonts w:hint="eastAsia"/>
        </w:rPr>
        <w:t>で</w:t>
      </w:r>
      <w:r w:rsidRPr="002F2ABC">
        <w:rPr>
          <w:rFonts w:hint="eastAsia"/>
        </w:rPr>
        <w:t>、業務に支障のない大きさのダンプトラックを使用すること。</w:t>
      </w:r>
    </w:p>
    <w:p w:rsidR="0097390E" w:rsidRPr="002F2ABC" w:rsidRDefault="0097390E" w:rsidP="0097390E">
      <w:pPr>
        <w:ind w:leftChars="192" w:left="623" w:hangingChars="105" w:hanging="220"/>
      </w:pPr>
      <w:r>
        <w:rPr>
          <w:rFonts w:hint="eastAsia"/>
        </w:rPr>
        <w:t xml:space="preserve">イ　</w:t>
      </w:r>
      <w:r w:rsidRPr="002F2ABC">
        <w:rPr>
          <w:rFonts w:hint="eastAsia"/>
        </w:rPr>
        <w:t>流動炉から発生する焼却灰の搬出車両は、荷台に漏水防止対策を施した深あおりのものを使用し、かつ随時脱着できない構造を持つ固定式のものとする。焼却灰の粒子が細かいため、加湿後時間が経過し、乾燥しても飛散しないよう電動式モーターによって開閉できる天蓋</w:t>
      </w:r>
      <w:r w:rsidR="00F46C91">
        <w:rPr>
          <w:rFonts w:hint="eastAsia"/>
        </w:rPr>
        <w:t>等</w:t>
      </w:r>
      <w:r w:rsidRPr="002F2ABC">
        <w:rPr>
          <w:rFonts w:hint="eastAsia"/>
        </w:rPr>
        <w:t>を取付けて焼却灰の飛散を防止すること。</w:t>
      </w:r>
    </w:p>
    <w:p w:rsidR="0097390E" w:rsidRDefault="0097390E" w:rsidP="0097390E">
      <w:pPr>
        <w:ind w:leftChars="282" w:left="592" w:firstLineChars="100" w:firstLine="210"/>
      </w:pPr>
      <w:r w:rsidRPr="002F2ABC">
        <w:rPr>
          <w:rFonts w:hint="eastAsia"/>
        </w:rPr>
        <w:t>なお、天蓋はアルミ板等の金属製とし、中央部、荷台前部及び後部との接触部にはゴム製等の弾力性のあるパッキンを容易に脱落しないようしっかりと取付け、閉じたときに圧着して隙間が生じない構造であること。</w:t>
      </w:r>
    </w:p>
    <w:p w:rsidR="00B13E3D" w:rsidRPr="00AB5F60" w:rsidRDefault="00EC092B" w:rsidP="00B13E3D">
      <w:pPr>
        <w:ind w:leftChars="192" w:left="623" w:hangingChars="105" w:hanging="220"/>
      </w:pPr>
      <w:r w:rsidRPr="00AB5F60">
        <w:rPr>
          <w:rFonts w:hint="eastAsia"/>
        </w:rPr>
        <w:t>ウ　その他、上記以外の車両等で搬出する場合、漏水防止対策および焼却灰の飛散防止対策を実施した車両等で</w:t>
      </w:r>
      <w:r w:rsidR="00460B8C" w:rsidRPr="00AB5F60">
        <w:rPr>
          <w:rFonts w:hint="eastAsia"/>
        </w:rPr>
        <w:t>搬出するものとし、事前に</w:t>
      </w:r>
      <w:r w:rsidR="00E517C5" w:rsidRPr="00AB5F60">
        <w:rPr>
          <w:rFonts w:hint="eastAsia"/>
        </w:rPr>
        <w:t>車両</w:t>
      </w:r>
      <w:r w:rsidRPr="00AB5F60">
        <w:rPr>
          <w:rFonts w:hint="eastAsia"/>
        </w:rPr>
        <w:t>等</w:t>
      </w:r>
      <w:r w:rsidR="00E517C5" w:rsidRPr="00AB5F60">
        <w:rPr>
          <w:rFonts w:hint="eastAsia"/>
        </w:rPr>
        <w:t>の構造について</w:t>
      </w:r>
      <w:r w:rsidR="00460B8C" w:rsidRPr="00AB5F60">
        <w:rPr>
          <w:rFonts w:hint="eastAsia"/>
        </w:rPr>
        <w:t>京都市上下水道局</w:t>
      </w:r>
      <w:r w:rsidR="00E517C5" w:rsidRPr="00AB5F60">
        <w:rPr>
          <w:rFonts w:hint="eastAsia"/>
        </w:rPr>
        <w:t>より承諾を得ること。</w:t>
      </w:r>
    </w:p>
    <w:p w:rsidR="00B13E3D" w:rsidRPr="00AB5F60" w:rsidRDefault="00B13E3D" w:rsidP="00B13E3D"/>
    <w:p w:rsidR="0097390E" w:rsidRPr="00AB5F60" w:rsidRDefault="0097390E" w:rsidP="0097390E">
      <w:r w:rsidRPr="00AB5F60">
        <w:rPr>
          <w:rFonts w:hint="eastAsia"/>
        </w:rPr>
        <w:t>（５</w:t>
      </w:r>
      <w:r w:rsidR="00EB5E78" w:rsidRPr="00AB5F60">
        <w:rPr>
          <w:rFonts w:hint="eastAsia"/>
        </w:rPr>
        <w:t>）階段灰の売払いに際し購入者は、下記事項を遵守してください</w:t>
      </w:r>
      <w:r w:rsidRPr="00AB5F60">
        <w:rPr>
          <w:rFonts w:hint="eastAsia"/>
        </w:rPr>
        <w:t>。</w:t>
      </w:r>
    </w:p>
    <w:p w:rsidR="0097390E" w:rsidRPr="00AB5F60" w:rsidRDefault="0097390E" w:rsidP="0097390E">
      <w:pPr>
        <w:ind w:leftChars="92" w:left="623" w:hangingChars="205" w:hanging="430"/>
      </w:pPr>
      <w:r w:rsidRPr="00AB5F60">
        <w:rPr>
          <w:rFonts w:hint="eastAsia"/>
        </w:rPr>
        <w:t xml:space="preserve">　ア　搬出車両は、階段灰貯留ホッパー搬入口の開口部が、高さ３</w:t>
      </w:r>
      <w:r w:rsidRPr="00AB5F60">
        <w:t xml:space="preserve"> </w:t>
      </w:r>
      <w:r w:rsidRPr="00AB5F60">
        <w:rPr>
          <w:rFonts w:hint="eastAsia"/>
        </w:rPr>
        <w:t>．</w:t>
      </w:r>
      <w:r w:rsidRPr="00AB5F60">
        <w:t xml:space="preserve"> </w:t>
      </w:r>
      <w:r w:rsidRPr="00AB5F60">
        <w:rPr>
          <w:rFonts w:hint="eastAsia"/>
        </w:rPr>
        <w:t>１</w:t>
      </w:r>
      <w:r w:rsidRPr="00AB5F60">
        <w:t xml:space="preserve"> </w:t>
      </w:r>
      <w:r w:rsidRPr="00AB5F60">
        <w:rPr>
          <w:rFonts w:hint="eastAsia"/>
        </w:rPr>
        <w:t>ｍ</w:t>
      </w:r>
      <w:r w:rsidRPr="00AB5F60">
        <w:t xml:space="preserve"> </w:t>
      </w:r>
      <w:r w:rsidRPr="00AB5F60">
        <w:rPr>
          <w:rFonts w:hint="eastAsia"/>
        </w:rPr>
        <w:t>・幅３</w:t>
      </w:r>
      <w:r w:rsidRPr="00AB5F60">
        <w:t xml:space="preserve"> </w:t>
      </w:r>
      <w:r w:rsidRPr="00AB5F60">
        <w:rPr>
          <w:rFonts w:hint="eastAsia"/>
        </w:rPr>
        <w:t>．</w:t>
      </w:r>
      <w:r w:rsidRPr="00AB5F60">
        <w:t xml:space="preserve"> </w:t>
      </w:r>
      <w:r w:rsidRPr="00AB5F60">
        <w:rPr>
          <w:rFonts w:hint="eastAsia"/>
        </w:rPr>
        <w:t>０</w:t>
      </w:r>
      <w:r w:rsidRPr="00AB5F60">
        <w:t xml:space="preserve"> </w:t>
      </w:r>
      <w:r w:rsidRPr="00AB5F60">
        <w:rPr>
          <w:rFonts w:hint="eastAsia"/>
        </w:rPr>
        <w:t>ｍ</w:t>
      </w:r>
      <w:r w:rsidRPr="00AB5F60">
        <w:t xml:space="preserve"> </w:t>
      </w:r>
      <w:r w:rsidRPr="00AB5F60">
        <w:rPr>
          <w:rFonts w:hint="eastAsia"/>
        </w:rPr>
        <w:t>であることを考慮したうえ、計量ブースに設置されたトラックスケール（</w:t>
      </w:r>
      <w:r w:rsidRPr="00AB5F60">
        <w:t xml:space="preserve"> </w:t>
      </w:r>
      <w:r w:rsidRPr="00AB5F60">
        <w:rPr>
          <w:rFonts w:hint="eastAsia"/>
        </w:rPr>
        <w:t>長さ８</w:t>
      </w:r>
      <w:r w:rsidRPr="00AB5F60">
        <w:t xml:space="preserve"> </w:t>
      </w:r>
      <w:r w:rsidRPr="00AB5F60">
        <w:rPr>
          <w:rFonts w:hint="eastAsia"/>
        </w:rPr>
        <w:t>．</w:t>
      </w:r>
      <w:r w:rsidRPr="00AB5F60">
        <w:t xml:space="preserve"> </w:t>
      </w:r>
      <w:r w:rsidRPr="00AB5F60">
        <w:rPr>
          <w:rFonts w:hint="eastAsia"/>
        </w:rPr>
        <w:t>０</w:t>
      </w:r>
      <w:r w:rsidRPr="00AB5F60">
        <w:t xml:space="preserve"> </w:t>
      </w:r>
      <w:r w:rsidRPr="00AB5F60">
        <w:rPr>
          <w:rFonts w:hint="eastAsia"/>
        </w:rPr>
        <w:t>ｍ</w:t>
      </w:r>
      <w:r w:rsidRPr="00AB5F60">
        <w:t xml:space="preserve"> </w:t>
      </w:r>
      <w:r w:rsidRPr="00AB5F60">
        <w:rPr>
          <w:rFonts w:hint="eastAsia"/>
        </w:rPr>
        <w:t>・幅３</w:t>
      </w:r>
      <w:r w:rsidRPr="00AB5F60">
        <w:t xml:space="preserve"> </w:t>
      </w:r>
      <w:r w:rsidRPr="00AB5F60">
        <w:rPr>
          <w:rFonts w:hint="eastAsia"/>
        </w:rPr>
        <w:t>．</w:t>
      </w:r>
      <w:r w:rsidRPr="00AB5F60">
        <w:t xml:space="preserve"> </w:t>
      </w:r>
      <w:r w:rsidRPr="00AB5F60">
        <w:rPr>
          <w:rFonts w:hint="eastAsia"/>
        </w:rPr>
        <w:t>０</w:t>
      </w:r>
      <w:r w:rsidRPr="00AB5F60">
        <w:t xml:space="preserve"> </w:t>
      </w:r>
      <w:r w:rsidRPr="00AB5F60">
        <w:rPr>
          <w:rFonts w:hint="eastAsia"/>
        </w:rPr>
        <w:t>ｍ</w:t>
      </w:r>
      <w:r w:rsidRPr="00AB5F60">
        <w:t xml:space="preserve"> </w:t>
      </w:r>
      <w:r w:rsidRPr="00AB5F60">
        <w:rPr>
          <w:rFonts w:hint="eastAsia"/>
        </w:rPr>
        <w:t>）</w:t>
      </w:r>
      <w:r w:rsidRPr="00AB5F60">
        <w:t xml:space="preserve"> </w:t>
      </w:r>
      <w:r w:rsidRPr="00AB5F60">
        <w:rPr>
          <w:rFonts w:hint="eastAsia"/>
        </w:rPr>
        <w:t>で計量可能で、業務に支障のない大きさのダンプトラックを使用すること。</w:t>
      </w:r>
    </w:p>
    <w:p w:rsidR="0097390E" w:rsidRPr="00AB5F60" w:rsidRDefault="0097390E" w:rsidP="0097390E">
      <w:pPr>
        <w:ind w:leftChars="92" w:left="691" w:hangingChars="237" w:hanging="498"/>
      </w:pPr>
      <w:r w:rsidRPr="00AB5F60">
        <w:rPr>
          <w:rFonts w:hint="eastAsia"/>
        </w:rPr>
        <w:t xml:space="preserve">　イ　階段炉から発生する焼却灰の搬出車両は、荷台を完全防水型構造とし、焼却灰の飛</w:t>
      </w:r>
      <w:r w:rsidRPr="00AB5F60">
        <w:rPr>
          <w:rFonts w:hint="eastAsia"/>
        </w:rPr>
        <w:lastRenderedPageBreak/>
        <w:t>散防止のため、シートカバー等による覆蓋を施せること。</w:t>
      </w:r>
    </w:p>
    <w:p w:rsidR="00EC092B" w:rsidRDefault="00EC092B" w:rsidP="00EC092B">
      <w:pPr>
        <w:ind w:leftChars="192" w:left="623" w:hangingChars="105" w:hanging="220"/>
      </w:pPr>
      <w:r w:rsidRPr="00AB5F60">
        <w:rPr>
          <w:rFonts w:hint="eastAsia"/>
        </w:rPr>
        <w:t>ウ　その他、上記以外の車両等で搬出する場合、漏水防止対策および焼却灰の飛散防止対策を実施した車両等で搬出するものとし、事前に車両等の構造について京都市上下水道局より承諾を得ること。</w:t>
      </w:r>
    </w:p>
    <w:p w:rsidR="004F20C6" w:rsidRPr="00AB5F60" w:rsidRDefault="004F20C6" w:rsidP="00EC092B">
      <w:pPr>
        <w:ind w:leftChars="192" w:left="623" w:hangingChars="105" w:hanging="220"/>
        <w:rPr>
          <w:rFonts w:hint="eastAsia"/>
        </w:rPr>
      </w:pPr>
    </w:p>
    <w:p w:rsidR="00A2729C" w:rsidRDefault="004F20C6" w:rsidP="004F20C6">
      <w:pPr>
        <w:ind w:left="424" w:hangingChars="202" w:hanging="424"/>
      </w:pPr>
      <w:r>
        <w:rPr>
          <w:rFonts w:hint="eastAsia"/>
        </w:rPr>
        <w:t>（６）</w:t>
      </w:r>
      <w:r>
        <w:rPr>
          <w:rFonts w:hint="eastAsia"/>
        </w:rPr>
        <w:t>流動灰及</w:t>
      </w:r>
      <w:r>
        <w:rPr>
          <w:rFonts w:hint="eastAsia"/>
        </w:rPr>
        <w:t>び階段灰の品質は、当局の通常の施設運営方法により生成されるものが</w:t>
      </w:r>
      <w:r>
        <w:rPr>
          <w:rFonts w:hint="eastAsia"/>
        </w:rPr>
        <w:t>基準</w:t>
      </w:r>
      <w:r>
        <w:rPr>
          <w:rFonts w:hint="eastAsia"/>
        </w:rPr>
        <w:t>となります。</w:t>
      </w:r>
    </w:p>
    <w:p w:rsidR="004F20C6" w:rsidRDefault="004F20C6" w:rsidP="004F20C6">
      <w:pPr>
        <w:ind w:leftChars="200" w:left="420" w:firstLineChars="100" w:firstLine="210"/>
        <w:rPr>
          <w:rFonts w:hint="eastAsia"/>
        </w:rPr>
      </w:pPr>
      <w:r>
        <w:rPr>
          <w:rFonts w:hint="eastAsia"/>
        </w:rPr>
        <w:t>ただし、</w:t>
      </w:r>
      <w:r>
        <w:rPr>
          <w:rFonts w:hint="eastAsia"/>
        </w:rPr>
        <w:t>下水</w:t>
      </w:r>
      <w:r>
        <w:rPr>
          <w:rFonts w:hint="eastAsia"/>
        </w:rPr>
        <w:t>汚泥焼却灰であるため、汚泥の性状等の影響により品質は変動することがあり、当局は品質保証の責任は負いません。</w:t>
      </w:r>
      <w:bookmarkStart w:id="0" w:name="_GoBack"/>
      <w:bookmarkEnd w:id="0"/>
    </w:p>
    <w:p w:rsidR="004F20C6" w:rsidRPr="00AB5F60" w:rsidRDefault="004F20C6" w:rsidP="0097390E">
      <w:pPr>
        <w:ind w:leftChars="92" w:left="691" w:hangingChars="237" w:hanging="498"/>
        <w:rPr>
          <w:rFonts w:hint="eastAsia"/>
        </w:rPr>
      </w:pPr>
    </w:p>
    <w:p w:rsidR="0097390E" w:rsidRPr="00AB5F60" w:rsidRDefault="004F20C6" w:rsidP="0097390E">
      <w:pPr>
        <w:ind w:leftChars="-8" w:left="481" w:hangingChars="237" w:hanging="498"/>
      </w:pPr>
      <w:r>
        <w:rPr>
          <w:rFonts w:hint="eastAsia"/>
        </w:rPr>
        <w:t>（７</w:t>
      </w:r>
      <w:r w:rsidR="0097390E" w:rsidRPr="00AB5F60">
        <w:rPr>
          <w:rFonts w:hint="eastAsia"/>
        </w:rPr>
        <w:t>）その他、当局の指示に従わないとき及</w:t>
      </w:r>
      <w:r w:rsidR="00787AA6" w:rsidRPr="00AB5F60">
        <w:rPr>
          <w:rFonts w:hint="eastAsia"/>
        </w:rPr>
        <w:t>び不都合な行為があったときは、売却を取りやめます。</w:t>
      </w:r>
    </w:p>
    <w:p w:rsidR="0097390E" w:rsidRPr="00AB5F60" w:rsidRDefault="0097390E"/>
    <w:sectPr w:rsidR="0097390E" w:rsidRPr="00AB5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A6" w:rsidRDefault="00787AA6" w:rsidP="00787AA6">
      <w:r>
        <w:separator/>
      </w:r>
    </w:p>
  </w:endnote>
  <w:endnote w:type="continuationSeparator" w:id="0">
    <w:p w:rsidR="00787AA6" w:rsidRDefault="00787AA6" w:rsidP="0078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A6" w:rsidRDefault="00787AA6" w:rsidP="00787AA6">
      <w:r>
        <w:separator/>
      </w:r>
    </w:p>
  </w:footnote>
  <w:footnote w:type="continuationSeparator" w:id="0">
    <w:p w:rsidR="00787AA6" w:rsidRDefault="00787AA6" w:rsidP="00787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90E"/>
    <w:rsid w:val="001F3666"/>
    <w:rsid w:val="002830D7"/>
    <w:rsid w:val="00333777"/>
    <w:rsid w:val="00460B8C"/>
    <w:rsid w:val="004F20C6"/>
    <w:rsid w:val="00787AA6"/>
    <w:rsid w:val="0097390E"/>
    <w:rsid w:val="00A2729C"/>
    <w:rsid w:val="00AB5F60"/>
    <w:rsid w:val="00B13E3D"/>
    <w:rsid w:val="00B94DC4"/>
    <w:rsid w:val="00E142A2"/>
    <w:rsid w:val="00E517C5"/>
    <w:rsid w:val="00EB5E78"/>
    <w:rsid w:val="00EC092B"/>
    <w:rsid w:val="00F4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50CA7C"/>
  <w15:chartTrackingRefBased/>
  <w15:docId w15:val="{4F7C7F5C-AE3C-4A22-83BE-585A7DBA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AA6"/>
    <w:pPr>
      <w:tabs>
        <w:tab w:val="center" w:pos="4252"/>
        <w:tab w:val="right" w:pos="8504"/>
      </w:tabs>
      <w:snapToGrid w:val="0"/>
    </w:pPr>
  </w:style>
  <w:style w:type="character" w:customStyle="1" w:styleId="a4">
    <w:name w:val="ヘッダー (文字)"/>
    <w:basedOn w:val="a0"/>
    <w:link w:val="a3"/>
    <w:uiPriority w:val="99"/>
    <w:rsid w:val="00787AA6"/>
  </w:style>
  <w:style w:type="paragraph" w:styleId="a5">
    <w:name w:val="footer"/>
    <w:basedOn w:val="a"/>
    <w:link w:val="a6"/>
    <w:uiPriority w:val="99"/>
    <w:unhideWhenUsed/>
    <w:rsid w:val="00787AA6"/>
    <w:pPr>
      <w:tabs>
        <w:tab w:val="center" w:pos="4252"/>
        <w:tab w:val="right" w:pos="8504"/>
      </w:tabs>
      <w:snapToGrid w:val="0"/>
    </w:pPr>
  </w:style>
  <w:style w:type="character" w:customStyle="1" w:styleId="a6">
    <w:name w:val="フッター (文字)"/>
    <w:basedOn w:val="a0"/>
    <w:link w:val="a5"/>
    <w:uiPriority w:val="99"/>
    <w:rsid w:val="00787AA6"/>
  </w:style>
  <w:style w:type="paragraph" w:styleId="a7">
    <w:name w:val="Balloon Text"/>
    <w:basedOn w:val="a"/>
    <w:link w:val="a8"/>
    <w:uiPriority w:val="99"/>
    <w:semiHidden/>
    <w:unhideWhenUsed/>
    <w:rsid w:val="00787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7A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京都市上下水道局</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sc19719</dc:creator>
  <cp:keywords/>
  <dc:description/>
  <cp:lastModifiedBy>sc19719</cp:lastModifiedBy>
  <cp:revision>6</cp:revision>
  <cp:lastPrinted>2024-09-18T06:27:00Z</cp:lastPrinted>
  <dcterms:created xsi:type="dcterms:W3CDTF">2024-09-12T05:59:00Z</dcterms:created>
  <dcterms:modified xsi:type="dcterms:W3CDTF">2024-09-24T02:44:00Z</dcterms:modified>
</cp:coreProperties>
</file>