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1D21" w14:textId="77777777" w:rsidR="00014A0F" w:rsidRPr="00014A0F" w:rsidRDefault="00014A0F" w:rsidP="00672AE3">
      <w:pPr>
        <w:pStyle w:val="Default"/>
        <w:jc w:val="center"/>
        <w:rPr>
          <w:rFonts w:hAnsi="ＭＳ ゴシック"/>
          <w:color w:val="000000" w:themeColor="text1"/>
          <w:szCs w:val="28"/>
        </w:rPr>
      </w:pPr>
      <w:r w:rsidRPr="00014A0F">
        <w:rPr>
          <w:rFonts w:hAnsi="ＭＳ ゴシック" w:hint="eastAsia"/>
          <w:color w:val="000000" w:themeColor="text1"/>
          <w:szCs w:val="28"/>
        </w:rPr>
        <w:t>京都学藝衆構想における夢中になれる学び合いのプログラム創出業務</w:t>
      </w:r>
    </w:p>
    <w:p w14:paraId="1386D181" w14:textId="723B435E" w:rsidR="00672AE3" w:rsidRPr="00014A0F" w:rsidRDefault="00F91025" w:rsidP="00672AE3">
      <w:pPr>
        <w:pStyle w:val="Default"/>
        <w:jc w:val="center"/>
        <w:rPr>
          <w:lang w:eastAsia="zh-TW"/>
        </w:rPr>
      </w:pPr>
      <w:r w:rsidRPr="00014A0F">
        <w:rPr>
          <w:rFonts w:hint="eastAsia"/>
        </w:rPr>
        <w:t>に関する</w:t>
      </w:r>
      <w:r w:rsidRPr="00014A0F">
        <w:rPr>
          <w:rFonts w:hint="eastAsia"/>
          <w:lang w:eastAsia="zh-TW"/>
        </w:rPr>
        <w:t>受託候補者選定審査基準</w:t>
      </w:r>
    </w:p>
    <w:p w14:paraId="7D6ECC76" w14:textId="77777777" w:rsidR="00672AE3" w:rsidRPr="00014A0F" w:rsidRDefault="00672AE3" w:rsidP="00672AE3">
      <w:pPr>
        <w:pStyle w:val="Default"/>
        <w:rPr>
          <w:lang w:eastAsia="zh-TW"/>
        </w:rPr>
      </w:pPr>
    </w:p>
    <w:p w14:paraId="361FFF28" w14:textId="20D74495" w:rsidR="00672AE3" w:rsidRPr="00014A0F" w:rsidRDefault="00672AE3" w:rsidP="00672AE3">
      <w:pPr>
        <w:pStyle w:val="Default"/>
      </w:pPr>
      <w:r w:rsidRPr="00014A0F">
        <w:rPr>
          <w:rFonts w:hint="eastAsia"/>
        </w:rPr>
        <w:t>１　選定基準</w:t>
      </w:r>
    </w:p>
    <w:p w14:paraId="52460381" w14:textId="2C3500B3" w:rsidR="00672AE3" w:rsidRDefault="00672AE3" w:rsidP="00672AE3">
      <w:pPr>
        <w:pStyle w:val="Default"/>
        <w:ind w:leftChars="100" w:left="210" w:firstLineChars="100" w:firstLine="240"/>
        <w:rPr>
          <w:rFonts w:ascii="ＭＳ 明朝" w:eastAsia="ＭＳ 明朝" w:cs="ＭＳ 明朝"/>
        </w:rPr>
      </w:pPr>
      <w:r w:rsidRPr="00014A0F">
        <w:rPr>
          <w:rFonts w:ascii="ＭＳ 明朝" w:eastAsia="ＭＳ 明朝" w:cs="ＭＳ 明朝" w:hint="eastAsia"/>
        </w:rPr>
        <w:t>次の項目について、企画提案書、業務実績及び見積書を「</w:t>
      </w:r>
      <w:r w:rsidR="00014A0F" w:rsidRPr="00014A0F">
        <w:rPr>
          <w:rFonts w:ascii="ＭＳ 明朝" w:eastAsia="ＭＳ 明朝" w:hint="eastAsia"/>
        </w:rPr>
        <w:t>京都学藝衆構想における夢中になれる学び合いのプログラム創出業務</w:t>
      </w:r>
      <w:r w:rsidRPr="00014A0F">
        <w:rPr>
          <w:rFonts w:ascii="ＭＳ 明朝" w:eastAsia="ＭＳ 明朝" w:cs="ＭＳ 明朝" w:hint="eastAsia"/>
        </w:rPr>
        <w:t>受託候補者選定委員会」（以下「選定委員会」という。）において</w:t>
      </w:r>
      <w:r w:rsidR="000B0B15" w:rsidRPr="00014A0F">
        <w:rPr>
          <w:rFonts w:ascii="ＭＳ 明朝" w:eastAsia="ＭＳ 明朝" w:cs="ＭＳ 明朝" w:hint="eastAsia"/>
        </w:rPr>
        <w:t>、以下に定める「提案評価項目表」に基づき、</w:t>
      </w:r>
      <w:r w:rsidRPr="00014A0F">
        <w:rPr>
          <w:rFonts w:ascii="ＭＳ 明朝" w:eastAsia="ＭＳ 明朝" w:cs="ＭＳ 明朝" w:hint="eastAsia"/>
        </w:rPr>
        <w:t>項目別に評価し、評価点の合計が６０点以上の</w:t>
      </w:r>
      <w:r w:rsidRPr="00672AE3">
        <w:rPr>
          <w:rFonts w:ascii="ＭＳ 明朝" w:eastAsia="ＭＳ 明朝" w:cs="ＭＳ 明朝" w:hint="eastAsia"/>
        </w:rPr>
        <w:t>もののうち、最も高い合計点を得たものを受託候補者として選定する。</w:t>
      </w:r>
      <w:r w:rsidRPr="00672AE3">
        <w:rPr>
          <w:rFonts w:ascii="ＭＳ 明朝" w:eastAsia="ＭＳ 明朝" w:cs="ＭＳ 明朝"/>
        </w:rPr>
        <w:t xml:space="preserve"> </w:t>
      </w:r>
    </w:p>
    <w:p w14:paraId="0BCCA8B3" w14:textId="6FCF30BA" w:rsidR="00EB1053" w:rsidRDefault="00EB1053" w:rsidP="00EB1053">
      <w:pPr>
        <w:pStyle w:val="Default"/>
        <w:ind w:leftChars="100" w:left="210" w:firstLineChars="100" w:firstLine="240"/>
        <w:rPr>
          <w:rFonts w:ascii="ＭＳ 明朝" w:eastAsia="ＭＳ 明朝" w:cs="ＭＳ 明朝"/>
        </w:rPr>
      </w:pPr>
      <w:r w:rsidRPr="00EB1053">
        <w:rPr>
          <w:rFonts w:ascii="ＭＳ 明朝" w:eastAsia="ＭＳ 明朝" w:cs="ＭＳ 明朝" w:hint="eastAsia"/>
        </w:rPr>
        <w:t>なお、採点結果が同点の場合は見積金額が低い者を上位とし、それでも順位が決定しない場合は、くじ引きにより受託候補者を選定する。</w:t>
      </w:r>
    </w:p>
    <w:p w14:paraId="36E81014" w14:textId="77777777" w:rsidR="000B0B15" w:rsidRDefault="000B0B15" w:rsidP="000B0B15">
      <w:pPr>
        <w:pStyle w:val="Default"/>
        <w:rPr>
          <w:rFonts w:ascii="ＭＳ 明朝" w:eastAsia="ＭＳ 明朝" w:cs="ＭＳ 明朝"/>
        </w:rPr>
      </w:pPr>
    </w:p>
    <w:p w14:paraId="6AF1A630" w14:textId="7C933869" w:rsidR="000B0B15" w:rsidRPr="00672AE3" w:rsidRDefault="000B0B15" w:rsidP="00F22DC4">
      <w:pPr>
        <w:pStyle w:val="Default"/>
        <w:jc w:val="center"/>
        <w:rPr>
          <w:rFonts w:ascii="ＭＳ 明朝" w:eastAsia="ＭＳ 明朝" w:cs="ＭＳ 明朝"/>
        </w:rPr>
      </w:pPr>
      <w:r>
        <w:rPr>
          <w:rFonts w:ascii="ＭＳ 明朝" w:eastAsia="ＭＳ 明朝" w:cs="ＭＳ 明朝" w:hint="eastAsia"/>
        </w:rPr>
        <w:t>提案評価項目表</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5953"/>
        <w:gridCol w:w="1002"/>
      </w:tblGrid>
      <w:tr w:rsidR="00672AE3" w:rsidRPr="00672AE3" w14:paraId="59E893A3" w14:textId="77777777" w:rsidTr="002B10FB">
        <w:trPr>
          <w:trHeight w:val="351"/>
          <w:tblHeader/>
          <w:jc w:val="center"/>
        </w:trPr>
        <w:tc>
          <w:tcPr>
            <w:tcW w:w="1555" w:type="dxa"/>
            <w:shd w:val="clear" w:color="auto" w:fill="auto"/>
          </w:tcPr>
          <w:p w14:paraId="63013E22" w14:textId="77777777" w:rsidR="00672AE3" w:rsidRPr="00672AE3" w:rsidRDefault="00672AE3" w:rsidP="000B0E7E">
            <w:pPr>
              <w:jc w:val="center"/>
              <w:rPr>
                <w:sz w:val="24"/>
                <w:szCs w:val="24"/>
              </w:rPr>
            </w:pPr>
            <w:r w:rsidRPr="00672AE3">
              <w:rPr>
                <w:rFonts w:hint="eastAsia"/>
                <w:sz w:val="24"/>
                <w:szCs w:val="24"/>
              </w:rPr>
              <w:t>評価項目</w:t>
            </w:r>
          </w:p>
        </w:tc>
        <w:tc>
          <w:tcPr>
            <w:tcW w:w="5953" w:type="dxa"/>
            <w:shd w:val="clear" w:color="auto" w:fill="auto"/>
          </w:tcPr>
          <w:p w14:paraId="41B98920" w14:textId="2611C0D9" w:rsidR="00672AE3" w:rsidRPr="00672AE3" w:rsidRDefault="00672AE3" w:rsidP="000B0E7E">
            <w:pPr>
              <w:jc w:val="center"/>
              <w:rPr>
                <w:sz w:val="24"/>
                <w:szCs w:val="24"/>
              </w:rPr>
            </w:pPr>
            <w:r w:rsidRPr="00672AE3">
              <w:rPr>
                <w:rFonts w:hint="eastAsia"/>
                <w:sz w:val="24"/>
                <w:szCs w:val="24"/>
              </w:rPr>
              <w:t>評価内容</w:t>
            </w:r>
          </w:p>
        </w:tc>
        <w:tc>
          <w:tcPr>
            <w:tcW w:w="1002" w:type="dxa"/>
          </w:tcPr>
          <w:p w14:paraId="05CE6440" w14:textId="77777777" w:rsidR="00672AE3" w:rsidRPr="00672AE3" w:rsidRDefault="00672AE3" w:rsidP="000B0E7E">
            <w:pPr>
              <w:jc w:val="center"/>
              <w:rPr>
                <w:sz w:val="24"/>
                <w:szCs w:val="24"/>
              </w:rPr>
            </w:pPr>
            <w:r w:rsidRPr="00672AE3">
              <w:rPr>
                <w:rFonts w:hint="eastAsia"/>
                <w:sz w:val="24"/>
                <w:szCs w:val="24"/>
              </w:rPr>
              <w:t>配点</w:t>
            </w:r>
          </w:p>
        </w:tc>
      </w:tr>
      <w:tr w:rsidR="00672AE3" w:rsidRPr="00672AE3" w14:paraId="3339E9CF" w14:textId="77777777" w:rsidTr="00F22DC4">
        <w:trPr>
          <w:trHeight w:val="720"/>
          <w:jc w:val="center"/>
        </w:trPr>
        <w:tc>
          <w:tcPr>
            <w:tcW w:w="1555" w:type="dxa"/>
            <w:shd w:val="clear" w:color="auto" w:fill="auto"/>
            <w:vAlign w:val="center"/>
          </w:tcPr>
          <w:p w14:paraId="4A74AA62" w14:textId="05FBA6C8" w:rsidR="00672AE3" w:rsidRPr="00722012" w:rsidRDefault="00672AE3" w:rsidP="00722012">
            <w:pPr>
              <w:pStyle w:val="ae"/>
              <w:numPr>
                <w:ilvl w:val="0"/>
                <w:numId w:val="1"/>
              </w:numPr>
              <w:ind w:leftChars="0"/>
              <w:rPr>
                <w:sz w:val="24"/>
                <w:szCs w:val="24"/>
              </w:rPr>
            </w:pPr>
            <w:r w:rsidRPr="00722012">
              <w:rPr>
                <w:rFonts w:hint="eastAsia"/>
                <w:sz w:val="24"/>
                <w:szCs w:val="24"/>
              </w:rPr>
              <w:t>提案内容</w:t>
            </w:r>
          </w:p>
        </w:tc>
        <w:tc>
          <w:tcPr>
            <w:tcW w:w="5953" w:type="dxa"/>
            <w:shd w:val="clear" w:color="auto" w:fill="auto"/>
          </w:tcPr>
          <w:p w14:paraId="6E5E37EF" w14:textId="020535DD" w:rsidR="00672AE3" w:rsidRPr="00014A0F" w:rsidRDefault="00672AE3" w:rsidP="000B0E7E">
            <w:pPr>
              <w:rPr>
                <w:sz w:val="24"/>
                <w:szCs w:val="24"/>
              </w:rPr>
            </w:pPr>
            <w:r w:rsidRPr="00014A0F">
              <w:rPr>
                <w:rFonts w:hint="eastAsia"/>
                <w:sz w:val="24"/>
                <w:szCs w:val="24"/>
              </w:rPr>
              <w:t>・提案書の内容が実現性の高いものか</w:t>
            </w:r>
            <w:r w:rsidR="00380621" w:rsidRPr="00014A0F">
              <w:rPr>
                <w:rFonts w:hint="eastAsia"/>
                <w:sz w:val="24"/>
                <w:szCs w:val="24"/>
              </w:rPr>
              <w:t>。</w:t>
            </w:r>
          </w:p>
          <w:p w14:paraId="72778463" w14:textId="6E1ECFEF" w:rsidR="001551B3" w:rsidRPr="00014A0F" w:rsidRDefault="001551B3" w:rsidP="000B0E7E">
            <w:pPr>
              <w:rPr>
                <w:sz w:val="24"/>
                <w:szCs w:val="24"/>
              </w:rPr>
            </w:pPr>
            <w:r w:rsidRPr="00014A0F">
              <w:rPr>
                <w:rFonts w:hint="eastAsia"/>
                <w:sz w:val="24"/>
                <w:szCs w:val="24"/>
              </w:rPr>
              <w:t>・京都市の既存事業との連携など、京都市の持つリソースを意識した提案となっているか。</w:t>
            </w:r>
          </w:p>
          <w:p w14:paraId="3E98D510" w14:textId="4758636F" w:rsidR="001551B3" w:rsidRPr="00014A0F" w:rsidRDefault="001551B3" w:rsidP="001551B3">
            <w:pPr>
              <w:rPr>
                <w:sz w:val="24"/>
                <w:szCs w:val="24"/>
              </w:rPr>
            </w:pPr>
            <w:r w:rsidRPr="00014A0F">
              <w:rPr>
                <w:rFonts w:hint="eastAsia"/>
                <w:sz w:val="24"/>
                <w:szCs w:val="24"/>
              </w:rPr>
              <w:t>・提案書</w:t>
            </w:r>
            <w:r w:rsidR="00082AE6" w:rsidRPr="00014A0F">
              <w:rPr>
                <w:rFonts w:hint="eastAsia"/>
                <w:sz w:val="24"/>
                <w:szCs w:val="24"/>
              </w:rPr>
              <w:t>（または独自提案）</w:t>
            </w:r>
            <w:r w:rsidRPr="00014A0F">
              <w:rPr>
                <w:rFonts w:hint="eastAsia"/>
                <w:sz w:val="24"/>
                <w:szCs w:val="24"/>
              </w:rPr>
              <w:t>の内容が独創的で有益な企画か。</w:t>
            </w:r>
          </w:p>
          <w:p w14:paraId="2F94D11F" w14:textId="484D361F" w:rsidR="00905028" w:rsidRPr="00014A0F" w:rsidRDefault="00672AE3" w:rsidP="001551B3">
            <w:pPr>
              <w:ind w:left="240" w:hangingChars="100" w:hanging="240"/>
              <w:rPr>
                <w:sz w:val="24"/>
                <w:szCs w:val="24"/>
              </w:rPr>
            </w:pPr>
            <w:r w:rsidRPr="00014A0F">
              <w:rPr>
                <w:rFonts w:hint="eastAsia"/>
                <w:sz w:val="24"/>
                <w:szCs w:val="24"/>
              </w:rPr>
              <w:t>・</w:t>
            </w:r>
            <w:r w:rsidR="00082AE6" w:rsidRPr="00014A0F">
              <w:rPr>
                <w:rFonts w:hint="eastAsia"/>
                <w:sz w:val="24"/>
                <w:szCs w:val="24"/>
              </w:rPr>
              <w:t>提案書（または独自提案）</w:t>
            </w:r>
            <w:r w:rsidRPr="00014A0F">
              <w:rPr>
                <w:rFonts w:hint="eastAsia"/>
                <w:sz w:val="24"/>
                <w:szCs w:val="24"/>
              </w:rPr>
              <w:t>の内容が、本事業の目的の達成に資する効果的な取組として期待できるか。</w:t>
            </w:r>
          </w:p>
        </w:tc>
        <w:tc>
          <w:tcPr>
            <w:tcW w:w="1002" w:type="dxa"/>
            <w:vAlign w:val="center"/>
          </w:tcPr>
          <w:p w14:paraId="7B27717E" w14:textId="77777777" w:rsidR="00672AE3" w:rsidRPr="00672AE3" w:rsidRDefault="00672AE3" w:rsidP="00F22DC4">
            <w:pPr>
              <w:jc w:val="center"/>
              <w:rPr>
                <w:sz w:val="24"/>
                <w:szCs w:val="24"/>
              </w:rPr>
            </w:pPr>
            <w:r w:rsidRPr="00672AE3">
              <w:rPr>
                <w:rFonts w:hint="eastAsia"/>
                <w:sz w:val="24"/>
                <w:szCs w:val="24"/>
              </w:rPr>
              <w:t>６０</w:t>
            </w:r>
          </w:p>
        </w:tc>
      </w:tr>
      <w:tr w:rsidR="00672AE3" w:rsidRPr="00672AE3" w14:paraId="4B4592BE" w14:textId="77777777" w:rsidTr="00F22DC4">
        <w:trPr>
          <w:trHeight w:val="720"/>
          <w:jc w:val="center"/>
        </w:trPr>
        <w:tc>
          <w:tcPr>
            <w:tcW w:w="1555" w:type="dxa"/>
            <w:shd w:val="clear" w:color="auto" w:fill="auto"/>
            <w:vAlign w:val="center"/>
          </w:tcPr>
          <w:p w14:paraId="4FCB6791" w14:textId="77777777" w:rsidR="00672AE3" w:rsidRPr="00672AE3" w:rsidRDefault="00672AE3" w:rsidP="000B0E7E">
            <w:pPr>
              <w:rPr>
                <w:sz w:val="24"/>
                <w:szCs w:val="24"/>
              </w:rPr>
            </w:pPr>
            <w:r w:rsidRPr="00672AE3">
              <w:rPr>
                <w:rFonts w:hint="eastAsia"/>
                <w:sz w:val="24"/>
                <w:szCs w:val="24"/>
              </w:rPr>
              <w:t>②実施体制</w:t>
            </w:r>
          </w:p>
        </w:tc>
        <w:tc>
          <w:tcPr>
            <w:tcW w:w="5953" w:type="dxa"/>
            <w:shd w:val="clear" w:color="auto" w:fill="auto"/>
          </w:tcPr>
          <w:p w14:paraId="1FD591BF" w14:textId="1CF013BD" w:rsidR="00672AE3" w:rsidRPr="00014A0F" w:rsidRDefault="00672AE3" w:rsidP="000B0E7E">
            <w:pPr>
              <w:ind w:left="240" w:hangingChars="100" w:hanging="240"/>
              <w:rPr>
                <w:sz w:val="24"/>
                <w:szCs w:val="24"/>
              </w:rPr>
            </w:pPr>
            <w:r w:rsidRPr="00014A0F">
              <w:rPr>
                <w:rFonts w:hint="eastAsia"/>
                <w:sz w:val="24"/>
                <w:szCs w:val="24"/>
              </w:rPr>
              <w:t>・仕様書に定められた業務を安定的に実施することができる実施体制か</w:t>
            </w:r>
            <w:r w:rsidR="00380621" w:rsidRPr="00014A0F">
              <w:rPr>
                <w:rFonts w:hint="eastAsia"/>
                <w:sz w:val="24"/>
                <w:szCs w:val="24"/>
              </w:rPr>
              <w:t>。</w:t>
            </w:r>
          </w:p>
          <w:p w14:paraId="4950F673" w14:textId="738623D8" w:rsidR="005106EE" w:rsidRPr="00014A0F" w:rsidRDefault="005106EE" w:rsidP="000B0E7E">
            <w:pPr>
              <w:ind w:left="240" w:hangingChars="100" w:hanging="240"/>
              <w:rPr>
                <w:sz w:val="24"/>
                <w:szCs w:val="24"/>
              </w:rPr>
            </w:pPr>
            <w:r w:rsidRPr="00014A0F">
              <w:rPr>
                <w:rFonts w:hint="eastAsia"/>
                <w:sz w:val="24"/>
                <w:szCs w:val="24"/>
              </w:rPr>
              <w:t>・業務従事（予定）者は、十分な業務実施能力及び業務実施経験を有しているか。</w:t>
            </w:r>
          </w:p>
        </w:tc>
        <w:tc>
          <w:tcPr>
            <w:tcW w:w="1002" w:type="dxa"/>
            <w:vAlign w:val="center"/>
          </w:tcPr>
          <w:p w14:paraId="420B6C46" w14:textId="77777777" w:rsidR="00672AE3" w:rsidRPr="00672AE3" w:rsidRDefault="00672AE3" w:rsidP="00F22DC4">
            <w:pPr>
              <w:ind w:left="240" w:hangingChars="100" w:hanging="240"/>
              <w:jc w:val="center"/>
              <w:rPr>
                <w:sz w:val="24"/>
                <w:szCs w:val="24"/>
              </w:rPr>
            </w:pPr>
            <w:r w:rsidRPr="00672AE3">
              <w:rPr>
                <w:rFonts w:hint="eastAsia"/>
                <w:sz w:val="24"/>
                <w:szCs w:val="24"/>
              </w:rPr>
              <w:t>２０</w:t>
            </w:r>
          </w:p>
        </w:tc>
      </w:tr>
      <w:tr w:rsidR="00672AE3" w:rsidRPr="00672AE3" w14:paraId="48063A8B" w14:textId="77777777" w:rsidTr="00F22DC4">
        <w:trPr>
          <w:trHeight w:val="720"/>
          <w:jc w:val="center"/>
        </w:trPr>
        <w:tc>
          <w:tcPr>
            <w:tcW w:w="1555" w:type="dxa"/>
            <w:shd w:val="clear" w:color="auto" w:fill="auto"/>
            <w:vAlign w:val="center"/>
          </w:tcPr>
          <w:p w14:paraId="471B70A5" w14:textId="77777777" w:rsidR="00672AE3" w:rsidRPr="00672AE3" w:rsidRDefault="00672AE3" w:rsidP="000B0E7E">
            <w:pPr>
              <w:rPr>
                <w:sz w:val="24"/>
                <w:szCs w:val="24"/>
              </w:rPr>
            </w:pPr>
            <w:r w:rsidRPr="00672AE3">
              <w:rPr>
                <w:rFonts w:hint="eastAsia"/>
                <w:sz w:val="24"/>
                <w:szCs w:val="24"/>
              </w:rPr>
              <w:t>③業務実績</w:t>
            </w:r>
          </w:p>
        </w:tc>
        <w:tc>
          <w:tcPr>
            <w:tcW w:w="5953" w:type="dxa"/>
            <w:shd w:val="clear" w:color="auto" w:fill="auto"/>
          </w:tcPr>
          <w:p w14:paraId="02BD39D2" w14:textId="7C1A13F2" w:rsidR="00672AE3" w:rsidRPr="00672AE3" w:rsidRDefault="00672AE3" w:rsidP="000B0E7E">
            <w:pPr>
              <w:ind w:left="240" w:hangingChars="100" w:hanging="240"/>
              <w:rPr>
                <w:sz w:val="24"/>
                <w:szCs w:val="24"/>
              </w:rPr>
            </w:pPr>
            <w:r w:rsidRPr="00672AE3">
              <w:rPr>
                <w:rFonts w:hint="eastAsia"/>
                <w:sz w:val="24"/>
                <w:szCs w:val="24"/>
              </w:rPr>
              <w:t>・類似又は関連する業務実績</w:t>
            </w:r>
            <w:r w:rsidR="005106EE">
              <w:rPr>
                <w:rFonts w:hint="eastAsia"/>
                <w:sz w:val="24"/>
                <w:szCs w:val="24"/>
              </w:rPr>
              <w:t>を有しているか</w:t>
            </w:r>
            <w:r w:rsidRPr="00672AE3">
              <w:rPr>
                <w:rFonts w:hint="eastAsia"/>
                <w:sz w:val="24"/>
                <w:szCs w:val="24"/>
              </w:rPr>
              <w:t>。</w:t>
            </w:r>
          </w:p>
          <w:p w14:paraId="305FD288" w14:textId="0F7C1C22" w:rsidR="00672AE3" w:rsidRPr="00672AE3" w:rsidRDefault="00672AE3" w:rsidP="000B0E7E">
            <w:pPr>
              <w:ind w:left="240" w:hangingChars="100" w:hanging="240"/>
              <w:rPr>
                <w:sz w:val="24"/>
                <w:szCs w:val="24"/>
              </w:rPr>
            </w:pPr>
            <w:r w:rsidRPr="00672AE3">
              <w:rPr>
                <w:rFonts w:hint="eastAsia"/>
                <w:sz w:val="24"/>
                <w:szCs w:val="24"/>
              </w:rPr>
              <w:t>・</w:t>
            </w:r>
            <w:r w:rsidRPr="00672AE3">
              <w:rPr>
                <w:rFonts w:ascii="ＭＳ 明朝" w:hAnsi="ＭＳ 明朝" w:hint="eastAsia"/>
                <w:sz w:val="24"/>
                <w:szCs w:val="24"/>
              </w:rPr>
              <w:t>複数の事業者による共同提案については、コンソーシアムを構成する一部の事業者に実績があれば、該当項目に加点する。</w:t>
            </w:r>
          </w:p>
        </w:tc>
        <w:tc>
          <w:tcPr>
            <w:tcW w:w="1002" w:type="dxa"/>
            <w:vAlign w:val="center"/>
          </w:tcPr>
          <w:p w14:paraId="671C6972" w14:textId="77777777" w:rsidR="00672AE3" w:rsidRPr="00672AE3" w:rsidRDefault="00672AE3" w:rsidP="00F22DC4">
            <w:pPr>
              <w:ind w:left="240" w:hangingChars="100" w:hanging="240"/>
              <w:jc w:val="center"/>
              <w:rPr>
                <w:sz w:val="24"/>
                <w:szCs w:val="24"/>
              </w:rPr>
            </w:pPr>
            <w:r w:rsidRPr="00672AE3">
              <w:rPr>
                <w:rFonts w:hint="eastAsia"/>
                <w:sz w:val="24"/>
                <w:szCs w:val="24"/>
              </w:rPr>
              <w:t>１０</w:t>
            </w:r>
          </w:p>
        </w:tc>
      </w:tr>
      <w:tr w:rsidR="00672AE3" w:rsidRPr="00672AE3" w14:paraId="4B29FE5F" w14:textId="77777777" w:rsidTr="00F22DC4">
        <w:trPr>
          <w:trHeight w:val="324"/>
          <w:jc w:val="center"/>
        </w:trPr>
        <w:tc>
          <w:tcPr>
            <w:tcW w:w="1555" w:type="dxa"/>
            <w:shd w:val="clear" w:color="auto" w:fill="auto"/>
            <w:vAlign w:val="center"/>
          </w:tcPr>
          <w:p w14:paraId="3200B133" w14:textId="04E62EAF" w:rsidR="00672AE3" w:rsidRPr="00672AE3" w:rsidRDefault="00672AE3" w:rsidP="000B0E7E">
            <w:pPr>
              <w:rPr>
                <w:sz w:val="24"/>
                <w:szCs w:val="24"/>
              </w:rPr>
            </w:pPr>
            <w:r w:rsidRPr="00672AE3">
              <w:rPr>
                <w:rFonts w:hint="eastAsia"/>
                <w:sz w:val="24"/>
                <w:szCs w:val="24"/>
              </w:rPr>
              <w:t>④</w:t>
            </w:r>
            <w:r w:rsidR="002B10FB">
              <w:rPr>
                <w:rFonts w:hint="eastAsia"/>
                <w:sz w:val="24"/>
                <w:szCs w:val="24"/>
              </w:rPr>
              <w:t>見積金額</w:t>
            </w:r>
          </w:p>
        </w:tc>
        <w:tc>
          <w:tcPr>
            <w:tcW w:w="5953" w:type="dxa"/>
            <w:shd w:val="clear" w:color="auto" w:fill="auto"/>
          </w:tcPr>
          <w:p w14:paraId="5105807C" w14:textId="27500983" w:rsidR="00672AE3" w:rsidRPr="00672AE3" w:rsidRDefault="00672AE3" w:rsidP="002B10FB">
            <w:pPr>
              <w:ind w:left="240" w:hangingChars="100" w:hanging="240"/>
              <w:rPr>
                <w:sz w:val="24"/>
                <w:szCs w:val="24"/>
              </w:rPr>
            </w:pPr>
            <w:r w:rsidRPr="00672AE3">
              <w:rPr>
                <w:rFonts w:hint="eastAsia"/>
                <w:sz w:val="24"/>
                <w:szCs w:val="24"/>
              </w:rPr>
              <w:t>・</w:t>
            </w:r>
            <w:r w:rsidR="002B10FB">
              <w:rPr>
                <w:rFonts w:ascii="Courier New" w:hAnsi="Courier New" w:hint="eastAsia"/>
                <w:sz w:val="24"/>
                <w:szCs w:val="24"/>
              </w:rPr>
              <w:t>企画に応じた見積金額となっているか。</w:t>
            </w:r>
          </w:p>
        </w:tc>
        <w:tc>
          <w:tcPr>
            <w:tcW w:w="1002" w:type="dxa"/>
            <w:vAlign w:val="center"/>
          </w:tcPr>
          <w:p w14:paraId="5B1EE452" w14:textId="77777777" w:rsidR="00672AE3" w:rsidRPr="00672AE3" w:rsidRDefault="00672AE3" w:rsidP="00F22DC4">
            <w:pPr>
              <w:ind w:left="240" w:hangingChars="100" w:hanging="240"/>
              <w:jc w:val="center"/>
              <w:rPr>
                <w:sz w:val="24"/>
                <w:szCs w:val="24"/>
              </w:rPr>
            </w:pPr>
            <w:r w:rsidRPr="00672AE3">
              <w:rPr>
                <w:rFonts w:hint="eastAsia"/>
                <w:sz w:val="24"/>
                <w:szCs w:val="24"/>
              </w:rPr>
              <w:t>５</w:t>
            </w:r>
          </w:p>
        </w:tc>
      </w:tr>
      <w:tr w:rsidR="00672AE3" w:rsidRPr="00672AE3" w14:paraId="55C76115" w14:textId="77777777" w:rsidTr="00F22DC4">
        <w:trPr>
          <w:trHeight w:val="720"/>
          <w:jc w:val="center"/>
        </w:trPr>
        <w:tc>
          <w:tcPr>
            <w:tcW w:w="1555" w:type="dxa"/>
            <w:shd w:val="clear" w:color="auto" w:fill="auto"/>
            <w:vAlign w:val="center"/>
          </w:tcPr>
          <w:p w14:paraId="007A1173" w14:textId="4489B32B" w:rsidR="00672AE3" w:rsidRPr="00672AE3" w:rsidRDefault="00672AE3" w:rsidP="002B10FB">
            <w:pPr>
              <w:rPr>
                <w:rFonts w:ascii="ＭＳ 明朝" w:hAnsi="ＭＳ 明朝"/>
                <w:sz w:val="24"/>
                <w:szCs w:val="24"/>
              </w:rPr>
            </w:pPr>
            <w:r w:rsidRPr="00672AE3">
              <w:rPr>
                <w:rFonts w:ascii="ＭＳ 明朝" w:hAnsi="ＭＳ 明朝" w:hint="eastAsia"/>
                <w:sz w:val="24"/>
                <w:szCs w:val="24"/>
              </w:rPr>
              <w:t>⑤</w:t>
            </w:r>
            <w:r w:rsidR="000B0B15">
              <w:rPr>
                <w:rFonts w:ascii="ＭＳ 明朝" w:hAnsi="ＭＳ 明朝" w:hint="eastAsia"/>
                <w:sz w:val="24"/>
                <w:szCs w:val="24"/>
              </w:rPr>
              <w:t>京都市公契約基本条例との関係</w:t>
            </w:r>
          </w:p>
        </w:tc>
        <w:tc>
          <w:tcPr>
            <w:tcW w:w="5953" w:type="dxa"/>
            <w:shd w:val="clear" w:color="auto" w:fill="auto"/>
          </w:tcPr>
          <w:p w14:paraId="65FC0BFE" w14:textId="4131F2D5" w:rsidR="00672AE3" w:rsidRPr="00672AE3" w:rsidRDefault="00672AE3" w:rsidP="000B0E7E">
            <w:pPr>
              <w:ind w:left="240" w:hangingChars="100" w:hanging="240"/>
              <w:rPr>
                <w:sz w:val="24"/>
                <w:szCs w:val="24"/>
              </w:rPr>
            </w:pPr>
            <w:r w:rsidRPr="00672AE3">
              <w:rPr>
                <w:rFonts w:hint="eastAsia"/>
                <w:sz w:val="24"/>
                <w:szCs w:val="24"/>
              </w:rPr>
              <w:t>・市内中小企業、又は市内に本拠を置く団体か</w:t>
            </w:r>
            <w:r w:rsidR="00380621">
              <w:rPr>
                <w:rFonts w:hint="eastAsia"/>
                <w:sz w:val="24"/>
                <w:szCs w:val="24"/>
              </w:rPr>
              <w:t>。</w:t>
            </w:r>
          </w:p>
          <w:p w14:paraId="1164F75A" w14:textId="5270A298" w:rsidR="00672AE3" w:rsidRPr="00672AE3" w:rsidRDefault="00672AE3" w:rsidP="000B0E7E">
            <w:pPr>
              <w:ind w:left="240" w:hangingChars="100" w:hanging="240"/>
              <w:rPr>
                <w:sz w:val="24"/>
                <w:szCs w:val="24"/>
              </w:rPr>
            </w:pPr>
            <w:r w:rsidRPr="00672AE3">
              <w:rPr>
                <w:rFonts w:hint="eastAsia"/>
                <w:sz w:val="24"/>
                <w:szCs w:val="24"/>
              </w:rPr>
              <w:t>・</w:t>
            </w:r>
            <w:r w:rsidRPr="00672AE3">
              <w:rPr>
                <w:rFonts w:ascii="ＭＳ 明朝" w:hAnsi="ＭＳ 明朝" w:hint="eastAsia"/>
                <w:sz w:val="24"/>
                <w:szCs w:val="24"/>
              </w:rPr>
              <w:t>複数の事業者による共同提案については、コンソーシアムの代表となる事業所の本拠で判断する。</w:t>
            </w:r>
          </w:p>
        </w:tc>
        <w:tc>
          <w:tcPr>
            <w:tcW w:w="1002" w:type="dxa"/>
            <w:vAlign w:val="center"/>
          </w:tcPr>
          <w:p w14:paraId="69720219" w14:textId="77777777" w:rsidR="00672AE3" w:rsidRPr="00672AE3" w:rsidRDefault="00672AE3" w:rsidP="00F22DC4">
            <w:pPr>
              <w:ind w:left="240" w:hangingChars="100" w:hanging="240"/>
              <w:jc w:val="center"/>
              <w:rPr>
                <w:sz w:val="24"/>
                <w:szCs w:val="24"/>
              </w:rPr>
            </w:pPr>
            <w:r w:rsidRPr="00672AE3">
              <w:rPr>
                <w:rFonts w:hint="eastAsia"/>
                <w:sz w:val="24"/>
                <w:szCs w:val="24"/>
              </w:rPr>
              <w:t>５</w:t>
            </w:r>
          </w:p>
        </w:tc>
      </w:tr>
      <w:tr w:rsidR="00F46B7E" w:rsidRPr="00672AE3" w14:paraId="13B57089" w14:textId="77777777" w:rsidTr="00F22DC4">
        <w:trPr>
          <w:trHeight w:val="330"/>
          <w:jc w:val="center"/>
        </w:trPr>
        <w:tc>
          <w:tcPr>
            <w:tcW w:w="7508" w:type="dxa"/>
            <w:gridSpan w:val="2"/>
            <w:shd w:val="clear" w:color="auto" w:fill="auto"/>
          </w:tcPr>
          <w:p w14:paraId="5CE440F6" w14:textId="77777777" w:rsidR="00F46B7E" w:rsidRPr="00672AE3" w:rsidRDefault="00F46B7E" w:rsidP="00F46B7E">
            <w:pPr>
              <w:ind w:left="240" w:hangingChars="100" w:hanging="240"/>
              <w:jc w:val="center"/>
              <w:rPr>
                <w:sz w:val="24"/>
                <w:szCs w:val="24"/>
              </w:rPr>
            </w:pPr>
            <w:r w:rsidRPr="00672AE3">
              <w:rPr>
                <w:rFonts w:hint="eastAsia"/>
                <w:sz w:val="24"/>
                <w:szCs w:val="24"/>
              </w:rPr>
              <w:t>合計得点</w:t>
            </w:r>
          </w:p>
        </w:tc>
        <w:tc>
          <w:tcPr>
            <w:tcW w:w="1002" w:type="dxa"/>
            <w:vAlign w:val="center"/>
          </w:tcPr>
          <w:p w14:paraId="3B9D1182" w14:textId="77777777" w:rsidR="00F46B7E" w:rsidRPr="00672AE3" w:rsidRDefault="00F46B7E" w:rsidP="00F46B7E">
            <w:pPr>
              <w:ind w:left="240" w:hangingChars="100" w:hanging="240"/>
              <w:jc w:val="center"/>
              <w:rPr>
                <w:sz w:val="24"/>
                <w:szCs w:val="24"/>
              </w:rPr>
            </w:pPr>
            <w:r w:rsidRPr="00672AE3">
              <w:rPr>
                <w:rFonts w:hint="eastAsia"/>
                <w:sz w:val="24"/>
                <w:szCs w:val="24"/>
              </w:rPr>
              <w:t>１００</w:t>
            </w:r>
          </w:p>
        </w:tc>
      </w:tr>
    </w:tbl>
    <w:p w14:paraId="55924302" w14:textId="77777777" w:rsidR="00672AE3" w:rsidRPr="00672AE3" w:rsidRDefault="00672AE3" w:rsidP="00672AE3">
      <w:pPr>
        <w:pStyle w:val="Default"/>
        <w:rPr>
          <w:rFonts w:ascii="ＭＳ 明朝" w:eastAsia="ＭＳ 明朝" w:cs="ＭＳ 明朝"/>
        </w:rPr>
      </w:pPr>
    </w:p>
    <w:p w14:paraId="1BCCA9B7" w14:textId="588BD81A" w:rsidR="00672AE3" w:rsidRPr="00905028" w:rsidRDefault="001B7CA0" w:rsidP="00905028">
      <w:pPr>
        <w:widowControl/>
        <w:jc w:val="left"/>
        <w:rPr>
          <w:rFonts w:eastAsia="ＭＳ ゴシック"/>
        </w:rPr>
      </w:pPr>
      <w:r>
        <w:br w:type="page"/>
      </w:r>
      <w:r w:rsidR="00672AE3" w:rsidRPr="00905028">
        <w:rPr>
          <w:rFonts w:eastAsia="ＭＳ ゴシック" w:hint="eastAsia"/>
          <w:sz w:val="24"/>
          <w:szCs w:val="22"/>
        </w:rPr>
        <w:lastRenderedPageBreak/>
        <w:t>２　評価方法</w:t>
      </w:r>
    </w:p>
    <w:p w14:paraId="39D14BEF" w14:textId="73D5398A" w:rsidR="00672AE3" w:rsidRDefault="00672AE3" w:rsidP="00672AE3">
      <w:pPr>
        <w:ind w:left="480" w:hangingChars="200" w:hanging="480"/>
        <w:rPr>
          <w:rFonts w:ascii="ＭＳ 明朝" w:hAnsi="ＭＳ 明朝"/>
          <w:sz w:val="24"/>
          <w:szCs w:val="24"/>
        </w:rPr>
      </w:pPr>
      <w:r w:rsidRPr="00672AE3">
        <w:rPr>
          <w:rFonts w:hint="eastAsia"/>
          <w:sz w:val="24"/>
          <w:szCs w:val="24"/>
        </w:rPr>
        <w:t xml:space="preserve">　</w:t>
      </w:r>
      <w:r w:rsidRPr="00672AE3">
        <w:rPr>
          <w:rFonts w:ascii="ＭＳ 明朝" w:hAnsi="ＭＳ 明朝" w:hint="eastAsia"/>
          <w:sz w:val="24"/>
          <w:szCs w:val="24"/>
        </w:rPr>
        <w:t>⑴</w:t>
      </w:r>
      <w:r>
        <w:rPr>
          <w:rFonts w:ascii="ＭＳ 明朝" w:hAnsi="ＭＳ 明朝" w:hint="eastAsia"/>
          <w:sz w:val="24"/>
          <w:szCs w:val="24"/>
        </w:rPr>
        <w:t xml:space="preserve">　選定委員会は、「見積金額」を除く各項目についてＡ～Ｅの５段階で評価し、各項目の配点に以下の評価係数を乗じたものを評価点とする。</w:t>
      </w:r>
    </w:p>
    <w:tbl>
      <w:tblPr>
        <w:tblStyle w:val="a7"/>
        <w:tblW w:w="0" w:type="auto"/>
        <w:tblInd w:w="562" w:type="dxa"/>
        <w:tblLook w:val="04A0" w:firstRow="1" w:lastRow="0" w:firstColumn="1" w:lastColumn="0" w:noHBand="0" w:noVBand="1"/>
      </w:tblPr>
      <w:tblGrid>
        <w:gridCol w:w="1134"/>
        <w:gridCol w:w="2410"/>
        <w:gridCol w:w="3827"/>
      </w:tblGrid>
      <w:tr w:rsidR="00672AE3" w14:paraId="50840DD2" w14:textId="77777777" w:rsidTr="002B10FB">
        <w:tc>
          <w:tcPr>
            <w:tcW w:w="1134" w:type="dxa"/>
            <w:shd w:val="clear" w:color="auto" w:fill="BDD6EE" w:themeFill="accent5" w:themeFillTint="66"/>
          </w:tcPr>
          <w:p w14:paraId="7EABA67B" w14:textId="5F7D114F" w:rsidR="00672AE3" w:rsidRDefault="00672AE3" w:rsidP="00672AE3">
            <w:pPr>
              <w:jc w:val="center"/>
              <w:rPr>
                <w:rFonts w:ascii="ＭＳ 明朝" w:hAnsi="ＭＳ 明朝"/>
                <w:sz w:val="24"/>
                <w:szCs w:val="24"/>
              </w:rPr>
            </w:pPr>
            <w:r>
              <w:rPr>
                <w:rFonts w:ascii="ＭＳ 明朝" w:hAnsi="ＭＳ 明朝" w:hint="eastAsia"/>
                <w:sz w:val="24"/>
                <w:szCs w:val="24"/>
              </w:rPr>
              <w:t>評価</w:t>
            </w:r>
          </w:p>
        </w:tc>
        <w:tc>
          <w:tcPr>
            <w:tcW w:w="2410" w:type="dxa"/>
            <w:shd w:val="clear" w:color="auto" w:fill="BDD6EE" w:themeFill="accent5" w:themeFillTint="66"/>
          </w:tcPr>
          <w:p w14:paraId="1A1EADD4" w14:textId="34038FE9" w:rsidR="00672AE3" w:rsidRDefault="00672AE3" w:rsidP="00672AE3">
            <w:pPr>
              <w:jc w:val="center"/>
              <w:rPr>
                <w:rFonts w:ascii="ＭＳ 明朝" w:hAnsi="ＭＳ 明朝"/>
                <w:sz w:val="24"/>
                <w:szCs w:val="24"/>
              </w:rPr>
            </w:pPr>
            <w:r>
              <w:rPr>
                <w:rFonts w:ascii="ＭＳ 明朝" w:hAnsi="ＭＳ 明朝" w:hint="eastAsia"/>
                <w:sz w:val="24"/>
                <w:szCs w:val="24"/>
              </w:rPr>
              <w:t>評価係数</w:t>
            </w:r>
          </w:p>
        </w:tc>
        <w:tc>
          <w:tcPr>
            <w:tcW w:w="3827" w:type="dxa"/>
            <w:shd w:val="clear" w:color="auto" w:fill="BDD6EE" w:themeFill="accent5" w:themeFillTint="66"/>
          </w:tcPr>
          <w:p w14:paraId="25FF5C48" w14:textId="5B447044" w:rsidR="00672AE3" w:rsidRDefault="00672AE3" w:rsidP="00672AE3">
            <w:pPr>
              <w:jc w:val="center"/>
              <w:rPr>
                <w:rFonts w:ascii="ＭＳ 明朝" w:hAnsi="ＭＳ 明朝"/>
                <w:sz w:val="24"/>
                <w:szCs w:val="24"/>
              </w:rPr>
            </w:pPr>
            <w:r>
              <w:rPr>
                <w:rFonts w:ascii="ＭＳ 明朝" w:hAnsi="ＭＳ 明朝" w:hint="eastAsia"/>
                <w:sz w:val="24"/>
                <w:szCs w:val="24"/>
              </w:rPr>
              <w:t>評価内容</w:t>
            </w:r>
          </w:p>
        </w:tc>
      </w:tr>
      <w:tr w:rsidR="00672AE3" w14:paraId="25BC9142" w14:textId="77777777" w:rsidTr="002B10FB">
        <w:tc>
          <w:tcPr>
            <w:tcW w:w="1134" w:type="dxa"/>
          </w:tcPr>
          <w:p w14:paraId="75131F0E" w14:textId="5C0DDB70" w:rsidR="00672AE3" w:rsidRDefault="00672AE3" w:rsidP="00672AE3">
            <w:pPr>
              <w:jc w:val="center"/>
              <w:rPr>
                <w:rFonts w:ascii="ＭＳ 明朝" w:hAnsi="ＭＳ 明朝"/>
                <w:sz w:val="24"/>
                <w:szCs w:val="24"/>
              </w:rPr>
            </w:pPr>
            <w:r>
              <w:rPr>
                <w:rFonts w:ascii="ＭＳ 明朝" w:hAnsi="ＭＳ 明朝" w:hint="eastAsia"/>
                <w:sz w:val="24"/>
                <w:szCs w:val="24"/>
              </w:rPr>
              <w:t>Ａ</w:t>
            </w:r>
          </w:p>
        </w:tc>
        <w:tc>
          <w:tcPr>
            <w:tcW w:w="2410" w:type="dxa"/>
          </w:tcPr>
          <w:p w14:paraId="799B6042" w14:textId="60A69B43" w:rsidR="00672AE3" w:rsidRDefault="00672AE3" w:rsidP="00672AE3">
            <w:pPr>
              <w:jc w:val="center"/>
              <w:rPr>
                <w:rFonts w:ascii="ＭＳ 明朝" w:hAnsi="ＭＳ 明朝"/>
                <w:sz w:val="24"/>
                <w:szCs w:val="24"/>
              </w:rPr>
            </w:pPr>
            <w:r>
              <w:rPr>
                <w:rFonts w:ascii="ＭＳ 明朝" w:hAnsi="ＭＳ 明朝" w:hint="eastAsia"/>
                <w:sz w:val="24"/>
                <w:szCs w:val="24"/>
              </w:rPr>
              <w:t>１．０</w:t>
            </w:r>
          </w:p>
        </w:tc>
        <w:tc>
          <w:tcPr>
            <w:tcW w:w="3827" w:type="dxa"/>
          </w:tcPr>
          <w:p w14:paraId="58C8ADB3" w14:textId="46EDD0EF" w:rsidR="00672AE3" w:rsidRDefault="00672AE3" w:rsidP="00672AE3">
            <w:pPr>
              <w:rPr>
                <w:rFonts w:ascii="ＭＳ 明朝" w:hAnsi="ＭＳ 明朝"/>
                <w:sz w:val="24"/>
                <w:szCs w:val="24"/>
              </w:rPr>
            </w:pPr>
            <w:r>
              <w:rPr>
                <w:rFonts w:ascii="ＭＳ 明朝" w:hAnsi="ＭＳ 明朝" w:hint="eastAsia"/>
                <w:sz w:val="24"/>
                <w:szCs w:val="24"/>
              </w:rPr>
              <w:t>優秀である。</w:t>
            </w:r>
          </w:p>
        </w:tc>
      </w:tr>
      <w:tr w:rsidR="00672AE3" w14:paraId="3359CB07" w14:textId="77777777" w:rsidTr="002B10FB">
        <w:tc>
          <w:tcPr>
            <w:tcW w:w="1134" w:type="dxa"/>
          </w:tcPr>
          <w:p w14:paraId="4E1D53AA" w14:textId="1AA84C6E" w:rsidR="00672AE3" w:rsidRDefault="00672AE3" w:rsidP="00672AE3">
            <w:pPr>
              <w:jc w:val="center"/>
              <w:rPr>
                <w:rFonts w:ascii="ＭＳ 明朝" w:hAnsi="ＭＳ 明朝"/>
                <w:sz w:val="24"/>
                <w:szCs w:val="24"/>
              </w:rPr>
            </w:pPr>
            <w:r>
              <w:rPr>
                <w:rFonts w:ascii="ＭＳ 明朝" w:hAnsi="ＭＳ 明朝" w:hint="eastAsia"/>
                <w:sz w:val="24"/>
                <w:szCs w:val="24"/>
              </w:rPr>
              <w:t>Ｂ</w:t>
            </w:r>
          </w:p>
        </w:tc>
        <w:tc>
          <w:tcPr>
            <w:tcW w:w="2410" w:type="dxa"/>
          </w:tcPr>
          <w:p w14:paraId="561F6D8F" w14:textId="7FE19730" w:rsidR="00672AE3" w:rsidRDefault="00672AE3" w:rsidP="00672AE3">
            <w:pPr>
              <w:jc w:val="center"/>
              <w:rPr>
                <w:rFonts w:ascii="ＭＳ 明朝" w:hAnsi="ＭＳ 明朝"/>
                <w:sz w:val="24"/>
                <w:szCs w:val="24"/>
              </w:rPr>
            </w:pPr>
            <w:r>
              <w:rPr>
                <w:rFonts w:ascii="ＭＳ 明朝" w:hAnsi="ＭＳ 明朝" w:hint="eastAsia"/>
                <w:sz w:val="24"/>
                <w:szCs w:val="24"/>
              </w:rPr>
              <w:t>０．８</w:t>
            </w:r>
          </w:p>
        </w:tc>
        <w:tc>
          <w:tcPr>
            <w:tcW w:w="3827" w:type="dxa"/>
          </w:tcPr>
          <w:p w14:paraId="0EBAE7C3" w14:textId="6EFAEF2F" w:rsidR="00672AE3" w:rsidRDefault="00672AE3" w:rsidP="00672AE3">
            <w:pPr>
              <w:rPr>
                <w:rFonts w:ascii="ＭＳ 明朝" w:hAnsi="ＭＳ 明朝"/>
                <w:sz w:val="24"/>
                <w:szCs w:val="24"/>
              </w:rPr>
            </w:pPr>
            <w:r>
              <w:rPr>
                <w:rFonts w:ascii="ＭＳ 明朝" w:hAnsi="ＭＳ 明朝" w:hint="eastAsia"/>
                <w:sz w:val="24"/>
                <w:szCs w:val="24"/>
              </w:rPr>
              <w:t>満足できる。</w:t>
            </w:r>
          </w:p>
        </w:tc>
      </w:tr>
      <w:tr w:rsidR="00672AE3" w14:paraId="1DE4B650" w14:textId="77777777" w:rsidTr="002B10FB">
        <w:tc>
          <w:tcPr>
            <w:tcW w:w="1134" w:type="dxa"/>
          </w:tcPr>
          <w:p w14:paraId="16CEA54F" w14:textId="4588CB49" w:rsidR="00672AE3" w:rsidRDefault="00672AE3" w:rsidP="00672AE3">
            <w:pPr>
              <w:jc w:val="center"/>
              <w:rPr>
                <w:rFonts w:ascii="ＭＳ 明朝" w:hAnsi="ＭＳ 明朝"/>
                <w:sz w:val="24"/>
                <w:szCs w:val="24"/>
              </w:rPr>
            </w:pPr>
            <w:r>
              <w:rPr>
                <w:rFonts w:ascii="ＭＳ 明朝" w:hAnsi="ＭＳ 明朝" w:hint="eastAsia"/>
                <w:sz w:val="24"/>
                <w:szCs w:val="24"/>
              </w:rPr>
              <w:t>Ｃ</w:t>
            </w:r>
          </w:p>
        </w:tc>
        <w:tc>
          <w:tcPr>
            <w:tcW w:w="2410" w:type="dxa"/>
          </w:tcPr>
          <w:p w14:paraId="10A89268" w14:textId="2F8FC5B7" w:rsidR="00672AE3" w:rsidRDefault="00672AE3" w:rsidP="00672AE3">
            <w:pPr>
              <w:jc w:val="center"/>
              <w:rPr>
                <w:rFonts w:ascii="ＭＳ 明朝" w:hAnsi="ＭＳ 明朝"/>
                <w:sz w:val="24"/>
                <w:szCs w:val="24"/>
              </w:rPr>
            </w:pPr>
            <w:r>
              <w:rPr>
                <w:rFonts w:ascii="ＭＳ 明朝" w:hAnsi="ＭＳ 明朝" w:hint="eastAsia"/>
                <w:sz w:val="24"/>
                <w:szCs w:val="24"/>
              </w:rPr>
              <w:t>０．５</w:t>
            </w:r>
          </w:p>
        </w:tc>
        <w:tc>
          <w:tcPr>
            <w:tcW w:w="3827" w:type="dxa"/>
          </w:tcPr>
          <w:p w14:paraId="2E0556EE" w14:textId="1EADDD79" w:rsidR="00672AE3" w:rsidRDefault="00672AE3" w:rsidP="00672AE3">
            <w:pPr>
              <w:rPr>
                <w:rFonts w:ascii="ＭＳ 明朝" w:hAnsi="ＭＳ 明朝"/>
                <w:sz w:val="24"/>
                <w:szCs w:val="24"/>
              </w:rPr>
            </w:pPr>
            <w:r>
              <w:rPr>
                <w:rFonts w:ascii="ＭＳ 明朝" w:hAnsi="ＭＳ 明朝" w:hint="eastAsia"/>
                <w:sz w:val="24"/>
                <w:szCs w:val="24"/>
              </w:rPr>
              <w:t>平均的である。</w:t>
            </w:r>
          </w:p>
        </w:tc>
      </w:tr>
      <w:tr w:rsidR="00672AE3" w14:paraId="15DD4F86" w14:textId="77777777" w:rsidTr="002B10FB">
        <w:tc>
          <w:tcPr>
            <w:tcW w:w="1134" w:type="dxa"/>
          </w:tcPr>
          <w:p w14:paraId="6A32EA56" w14:textId="57BA05F4" w:rsidR="00672AE3" w:rsidRDefault="00672AE3" w:rsidP="00672AE3">
            <w:pPr>
              <w:jc w:val="center"/>
              <w:rPr>
                <w:rFonts w:ascii="ＭＳ 明朝" w:hAnsi="ＭＳ 明朝"/>
                <w:sz w:val="24"/>
                <w:szCs w:val="24"/>
              </w:rPr>
            </w:pPr>
            <w:r>
              <w:rPr>
                <w:rFonts w:ascii="ＭＳ 明朝" w:hAnsi="ＭＳ 明朝" w:hint="eastAsia"/>
                <w:sz w:val="24"/>
                <w:szCs w:val="24"/>
              </w:rPr>
              <w:t>Ｄ</w:t>
            </w:r>
          </w:p>
        </w:tc>
        <w:tc>
          <w:tcPr>
            <w:tcW w:w="2410" w:type="dxa"/>
          </w:tcPr>
          <w:p w14:paraId="3E54C5D3" w14:textId="4DD9423F" w:rsidR="00672AE3" w:rsidRDefault="00672AE3" w:rsidP="00672AE3">
            <w:pPr>
              <w:jc w:val="center"/>
              <w:rPr>
                <w:rFonts w:ascii="ＭＳ 明朝" w:hAnsi="ＭＳ 明朝"/>
                <w:sz w:val="24"/>
                <w:szCs w:val="24"/>
              </w:rPr>
            </w:pPr>
            <w:r>
              <w:rPr>
                <w:rFonts w:ascii="ＭＳ 明朝" w:hAnsi="ＭＳ 明朝" w:hint="eastAsia"/>
                <w:sz w:val="24"/>
                <w:szCs w:val="24"/>
              </w:rPr>
              <w:t>０．３</w:t>
            </w:r>
          </w:p>
        </w:tc>
        <w:tc>
          <w:tcPr>
            <w:tcW w:w="3827" w:type="dxa"/>
          </w:tcPr>
          <w:p w14:paraId="55360EA9" w14:textId="25C18393" w:rsidR="00672AE3" w:rsidRDefault="00672AE3" w:rsidP="00672AE3">
            <w:pPr>
              <w:rPr>
                <w:rFonts w:ascii="ＭＳ 明朝" w:hAnsi="ＭＳ 明朝"/>
                <w:sz w:val="24"/>
                <w:szCs w:val="24"/>
              </w:rPr>
            </w:pPr>
            <w:r>
              <w:rPr>
                <w:rFonts w:ascii="ＭＳ 明朝" w:hAnsi="ＭＳ 明朝" w:hint="eastAsia"/>
                <w:sz w:val="24"/>
                <w:szCs w:val="24"/>
              </w:rPr>
              <w:t>物足りなさを感じる。</w:t>
            </w:r>
          </w:p>
        </w:tc>
      </w:tr>
      <w:tr w:rsidR="00672AE3" w14:paraId="648F4F32" w14:textId="77777777" w:rsidTr="002B10FB">
        <w:tc>
          <w:tcPr>
            <w:tcW w:w="1134" w:type="dxa"/>
          </w:tcPr>
          <w:p w14:paraId="66409142" w14:textId="168345BF" w:rsidR="00672AE3" w:rsidRDefault="00672AE3" w:rsidP="00672AE3">
            <w:pPr>
              <w:jc w:val="center"/>
              <w:rPr>
                <w:rFonts w:ascii="ＭＳ 明朝" w:hAnsi="ＭＳ 明朝"/>
                <w:sz w:val="24"/>
                <w:szCs w:val="24"/>
              </w:rPr>
            </w:pPr>
            <w:r>
              <w:rPr>
                <w:rFonts w:ascii="ＭＳ 明朝" w:hAnsi="ＭＳ 明朝" w:hint="eastAsia"/>
                <w:sz w:val="24"/>
                <w:szCs w:val="24"/>
              </w:rPr>
              <w:t>Ｅ</w:t>
            </w:r>
          </w:p>
        </w:tc>
        <w:tc>
          <w:tcPr>
            <w:tcW w:w="2410" w:type="dxa"/>
          </w:tcPr>
          <w:p w14:paraId="5611790D" w14:textId="1ADC9BDF" w:rsidR="00672AE3" w:rsidRDefault="00672AE3" w:rsidP="00672AE3">
            <w:pPr>
              <w:jc w:val="center"/>
              <w:rPr>
                <w:rFonts w:ascii="ＭＳ 明朝" w:hAnsi="ＭＳ 明朝"/>
                <w:sz w:val="24"/>
                <w:szCs w:val="24"/>
              </w:rPr>
            </w:pPr>
            <w:r>
              <w:rPr>
                <w:rFonts w:ascii="ＭＳ 明朝" w:hAnsi="ＭＳ 明朝" w:hint="eastAsia"/>
                <w:sz w:val="24"/>
                <w:szCs w:val="24"/>
              </w:rPr>
              <w:t>０．１</w:t>
            </w:r>
          </w:p>
        </w:tc>
        <w:tc>
          <w:tcPr>
            <w:tcW w:w="3827" w:type="dxa"/>
          </w:tcPr>
          <w:p w14:paraId="775DCD06" w14:textId="6E0625A4" w:rsidR="00672AE3" w:rsidRDefault="00672AE3" w:rsidP="00672AE3">
            <w:pPr>
              <w:rPr>
                <w:rFonts w:ascii="ＭＳ 明朝" w:hAnsi="ＭＳ 明朝"/>
                <w:sz w:val="24"/>
                <w:szCs w:val="24"/>
              </w:rPr>
            </w:pPr>
            <w:r>
              <w:rPr>
                <w:rFonts w:ascii="ＭＳ 明朝" w:hAnsi="ＭＳ 明朝" w:hint="eastAsia"/>
                <w:sz w:val="24"/>
                <w:szCs w:val="24"/>
              </w:rPr>
              <w:t>満足できない。</w:t>
            </w:r>
          </w:p>
        </w:tc>
      </w:tr>
    </w:tbl>
    <w:p w14:paraId="1F0FDF71" w14:textId="67262AA1" w:rsidR="00672AE3" w:rsidRDefault="00672AE3" w:rsidP="00672AE3">
      <w:pPr>
        <w:ind w:firstLineChars="100" w:firstLine="240"/>
        <w:rPr>
          <w:rFonts w:ascii="ＭＳ 明朝" w:hAnsi="ＭＳ 明朝"/>
          <w:sz w:val="24"/>
          <w:szCs w:val="24"/>
        </w:rPr>
      </w:pPr>
      <w:r w:rsidRPr="00672AE3">
        <w:rPr>
          <w:rFonts w:ascii="ＭＳ 明朝" w:hAnsi="ＭＳ 明朝" w:hint="eastAsia"/>
          <w:sz w:val="24"/>
          <w:szCs w:val="24"/>
        </w:rPr>
        <w:t>⑵</w:t>
      </w:r>
      <w:r>
        <w:rPr>
          <w:rFonts w:ascii="ＭＳ 明朝" w:hAnsi="ＭＳ 明朝" w:hint="eastAsia"/>
          <w:sz w:val="24"/>
          <w:szCs w:val="24"/>
        </w:rPr>
        <w:t xml:space="preserve">　</w:t>
      </w:r>
      <w:r w:rsidR="002B10FB">
        <w:rPr>
          <w:rFonts w:ascii="ＭＳ 明朝" w:hAnsi="ＭＳ 明朝" w:hint="eastAsia"/>
          <w:sz w:val="24"/>
          <w:szCs w:val="24"/>
        </w:rPr>
        <w:t>各提案者の評価点は、全選定委員の評価点の平均とする。</w:t>
      </w:r>
    </w:p>
    <w:p w14:paraId="5771790F" w14:textId="1442D802" w:rsidR="00672AE3" w:rsidRDefault="00672AE3" w:rsidP="00672AE3">
      <w:pPr>
        <w:ind w:firstLineChars="100" w:firstLine="240"/>
        <w:rPr>
          <w:rFonts w:ascii="ＭＳ 明朝" w:hAnsi="ＭＳ 明朝"/>
          <w:sz w:val="24"/>
          <w:szCs w:val="24"/>
        </w:rPr>
      </w:pPr>
      <w:r w:rsidRPr="00672AE3">
        <w:rPr>
          <w:rFonts w:ascii="ＭＳ 明朝" w:hAnsi="ＭＳ 明朝" w:hint="eastAsia"/>
          <w:sz w:val="24"/>
          <w:szCs w:val="24"/>
        </w:rPr>
        <w:t>⑶</w:t>
      </w:r>
      <w:r w:rsidR="002B10FB">
        <w:rPr>
          <w:rFonts w:ascii="ＭＳ 明朝" w:hAnsi="ＭＳ 明朝" w:hint="eastAsia"/>
          <w:sz w:val="24"/>
          <w:szCs w:val="24"/>
        </w:rPr>
        <w:t xml:space="preserve">　見積金額については、以下の算出式により評価点を配分する。</w:t>
      </w:r>
    </w:p>
    <w:p w14:paraId="536604DD" w14:textId="2A420D50" w:rsidR="002B10FB" w:rsidRDefault="002B10FB" w:rsidP="002B10FB">
      <w:pPr>
        <w:ind w:leftChars="100" w:left="450" w:hangingChars="100" w:hanging="240"/>
        <w:rPr>
          <w:rFonts w:ascii="ＭＳ 明朝" w:hAnsi="ＭＳ 明朝"/>
          <w:sz w:val="24"/>
          <w:szCs w:val="24"/>
        </w:rPr>
      </w:pPr>
      <w:r>
        <w:rPr>
          <w:rFonts w:ascii="ＭＳ 明朝" w:hAnsi="ＭＳ 明朝" w:hint="eastAsia"/>
          <w:sz w:val="24"/>
          <w:szCs w:val="24"/>
        </w:rPr>
        <w:t xml:space="preserve">　　税込みの見積金額の最低価格を５点とし、比例配分方式により評価（小数点以下第２位を四捨五入）</w:t>
      </w:r>
    </w:p>
    <w:p w14:paraId="432CF39B" w14:textId="4E8CB8DD" w:rsidR="002B10FB" w:rsidRDefault="002B10FB" w:rsidP="00672AE3">
      <w:pPr>
        <w:ind w:firstLineChars="100" w:firstLine="240"/>
        <w:rPr>
          <w:rFonts w:ascii="ＭＳ 明朝" w:hAnsi="ＭＳ 明朝"/>
          <w:sz w:val="24"/>
          <w:szCs w:val="24"/>
        </w:rPr>
      </w:pPr>
      <w:r>
        <w:rPr>
          <w:rFonts w:ascii="ＭＳ 明朝" w:hAnsi="ＭＳ 明朝" w:hint="eastAsia"/>
          <w:sz w:val="24"/>
          <w:szCs w:val="24"/>
        </w:rPr>
        <w:t xml:space="preserve">　＜委託金額の上限額：Ｘ、最低見積金額：Ｙ、評価対象見積金額：Ｚ＞</w:t>
      </w:r>
    </w:p>
    <w:p w14:paraId="25A9F025" w14:textId="3CF6C10C" w:rsidR="002B10FB" w:rsidRDefault="002B10FB" w:rsidP="00672AE3">
      <w:pPr>
        <w:ind w:firstLineChars="100" w:firstLine="240"/>
        <w:rPr>
          <w:rFonts w:ascii="ＭＳ 明朝" w:hAnsi="ＭＳ 明朝"/>
          <w:sz w:val="24"/>
          <w:szCs w:val="24"/>
        </w:rPr>
      </w:pPr>
      <w:r>
        <w:rPr>
          <w:rFonts w:ascii="ＭＳ 明朝" w:hAnsi="ＭＳ 明朝" w:hint="eastAsia"/>
          <w:sz w:val="24"/>
          <w:szCs w:val="24"/>
        </w:rPr>
        <w:t xml:space="preserve">　Ｚの評価点数＝５－（Ｚ－Ｙ）÷（Ｘ－Ｙ）×５</w:t>
      </w:r>
    </w:p>
    <w:p w14:paraId="6F9C391B" w14:textId="28F5D326" w:rsidR="007014D0" w:rsidRPr="002B10FB" w:rsidRDefault="002B10FB" w:rsidP="002B10FB">
      <w:pPr>
        <w:ind w:firstLineChars="100" w:firstLine="240"/>
        <w:rPr>
          <w:rFonts w:ascii="ＭＳ 明朝" w:hAnsi="ＭＳ 明朝"/>
          <w:sz w:val="24"/>
          <w:szCs w:val="24"/>
        </w:rPr>
      </w:pPr>
      <w:r>
        <w:rPr>
          <w:rFonts w:ascii="ＭＳ 明朝" w:hAnsi="ＭＳ 明朝" w:hint="eastAsia"/>
          <w:sz w:val="24"/>
          <w:szCs w:val="24"/>
        </w:rPr>
        <w:t xml:space="preserve">　※　提出された見積金額が委託金額の上限を超えている場合は失格とする。</w:t>
      </w:r>
    </w:p>
    <w:sectPr w:rsidR="007014D0" w:rsidRPr="002B10FB" w:rsidSect="005B5AA3">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506F" w14:textId="77777777" w:rsidR="00672AE3" w:rsidRDefault="00672AE3" w:rsidP="00672AE3">
      <w:r>
        <w:separator/>
      </w:r>
    </w:p>
  </w:endnote>
  <w:endnote w:type="continuationSeparator" w:id="0">
    <w:p w14:paraId="11751623" w14:textId="77777777" w:rsidR="00672AE3" w:rsidRDefault="00672AE3" w:rsidP="0067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C607" w14:textId="77777777" w:rsidR="00672AE3" w:rsidRDefault="00672AE3" w:rsidP="00672AE3">
      <w:r>
        <w:separator/>
      </w:r>
    </w:p>
  </w:footnote>
  <w:footnote w:type="continuationSeparator" w:id="0">
    <w:p w14:paraId="145EE87F" w14:textId="77777777" w:rsidR="00672AE3" w:rsidRDefault="00672AE3" w:rsidP="0067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86F0" w14:textId="0E0661A9" w:rsidR="00E3795A" w:rsidRDefault="00E3795A">
    <w:pPr>
      <w:pStyle w:val="a3"/>
    </w:pPr>
  </w:p>
  <w:p w14:paraId="25DD5209" w14:textId="36A0DB3E" w:rsidR="00E3795A" w:rsidRDefault="00E3795A">
    <w:pPr>
      <w:pStyle w:val="a3"/>
    </w:pPr>
  </w:p>
  <w:p w14:paraId="5407A74C" w14:textId="44FBEBB6" w:rsidR="00E3795A" w:rsidRDefault="00E3795A" w:rsidP="00E3795A">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8885" w14:textId="0F8E772B" w:rsidR="005B5AA3" w:rsidRDefault="005B5AA3">
    <w:pPr>
      <w:pStyle w:val="a3"/>
    </w:pPr>
  </w:p>
  <w:p w14:paraId="677E5C20" w14:textId="75A1179B" w:rsidR="005B5AA3" w:rsidRDefault="005B5AA3">
    <w:pPr>
      <w:pStyle w:val="a3"/>
    </w:pPr>
  </w:p>
  <w:p w14:paraId="4013894C" w14:textId="4BDBA7FC" w:rsidR="005B5AA3" w:rsidRPr="005B5AA3" w:rsidRDefault="005B5AA3" w:rsidP="005B5AA3">
    <w:pPr>
      <w:pStyle w:val="a3"/>
      <w:jc w:val="right"/>
      <w:rPr>
        <w:rFonts w:ascii="ＭＳ 明朝" w:eastAsia="ＭＳ 明朝" w:hAnsi="ＭＳ 明朝"/>
        <w:sz w:val="24"/>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22FB"/>
    <w:multiLevelType w:val="hybridMultilevel"/>
    <w:tmpl w:val="B21AFC42"/>
    <w:lvl w:ilvl="0" w:tplc="0E38FA3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038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D8"/>
    <w:rsid w:val="000134F0"/>
    <w:rsid w:val="00014A0F"/>
    <w:rsid w:val="00082AE6"/>
    <w:rsid w:val="00086A5B"/>
    <w:rsid w:val="000B0B15"/>
    <w:rsid w:val="001125A3"/>
    <w:rsid w:val="001551B3"/>
    <w:rsid w:val="001B7CA0"/>
    <w:rsid w:val="00291AB3"/>
    <w:rsid w:val="002A1B4B"/>
    <w:rsid w:val="002B10FB"/>
    <w:rsid w:val="002D0C44"/>
    <w:rsid w:val="00380621"/>
    <w:rsid w:val="003E7EA3"/>
    <w:rsid w:val="004030EB"/>
    <w:rsid w:val="004673D8"/>
    <w:rsid w:val="005106EE"/>
    <w:rsid w:val="00572256"/>
    <w:rsid w:val="005B5AA3"/>
    <w:rsid w:val="0066733F"/>
    <w:rsid w:val="00672AE3"/>
    <w:rsid w:val="007014D0"/>
    <w:rsid w:val="00722012"/>
    <w:rsid w:val="00786B36"/>
    <w:rsid w:val="007968D1"/>
    <w:rsid w:val="007C643B"/>
    <w:rsid w:val="00853779"/>
    <w:rsid w:val="00905028"/>
    <w:rsid w:val="009060C0"/>
    <w:rsid w:val="00A05C6A"/>
    <w:rsid w:val="00B57137"/>
    <w:rsid w:val="00B5733E"/>
    <w:rsid w:val="00C13651"/>
    <w:rsid w:val="00C64C4D"/>
    <w:rsid w:val="00CE69D6"/>
    <w:rsid w:val="00CF78CF"/>
    <w:rsid w:val="00DD077B"/>
    <w:rsid w:val="00E3795A"/>
    <w:rsid w:val="00EB1053"/>
    <w:rsid w:val="00ED0FAE"/>
    <w:rsid w:val="00F22DC4"/>
    <w:rsid w:val="00F46B7E"/>
    <w:rsid w:val="00F571EB"/>
    <w:rsid w:val="00F91025"/>
    <w:rsid w:val="00FF3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32B68"/>
  <w15:chartTrackingRefBased/>
  <w15:docId w15:val="{3DDC3DCA-B1B2-424D-9B27-00F43032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AE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AE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72AE3"/>
  </w:style>
  <w:style w:type="paragraph" w:styleId="a5">
    <w:name w:val="footer"/>
    <w:basedOn w:val="a"/>
    <w:link w:val="a6"/>
    <w:uiPriority w:val="99"/>
    <w:unhideWhenUsed/>
    <w:rsid w:val="00672AE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72AE3"/>
  </w:style>
  <w:style w:type="paragraph" w:customStyle="1" w:styleId="Default">
    <w:name w:val="Default"/>
    <w:rsid w:val="00672AE3"/>
    <w:pPr>
      <w:widowControl w:val="0"/>
      <w:autoSpaceDE w:val="0"/>
      <w:autoSpaceDN w:val="0"/>
      <w:adjustRightInd w:val="0"/>
    </w:pPr>
    <w:rPr>
      <w:rFonts w:ascii="ＭＳ ゴシック" w:eastAsia="ＭＳ ゴシック" w:cs="ＭＳ ゴシック"/>
      <w:color w:val="000000"/>
      <w:kern w:val="0"/>
      <w:sz w:val="24"/>
      <w:szCs w:val="24"/>
    </w:rPr>
  </w:style>
  <w:style w:type="table" w:styleId="a7">
    <w:name w:val="Table Grid"/>
    <w:basedOn w:val="a1"/>
    <w:uiPriority w:val="39"/>
    <w:rsid w:val="0067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0B0B15"/>
    <w:rPr>
      <w:rFonts w:ascii="Century" w:eastAsia="ＭＳ 明朝" w:hAnsi="Century" w:cs="Times New Roman"/>
      <w:szCs w:val="20"/>
    </w:rPr>
  </w:style>
  <w:style w:type="character" w:styleId="a9">
    <w:name w:val="annotation reference"/>
    <w:basedOn w:val="a0"/>
    <w:uiPriority w:val="99"/>
    <w:semiHidden/>
    <w:unhideWhenUsed/>
    <w:rsid w:val="00086A5B"/>
    <w:rPr>
      <w:sz w:val="18"/>
      <w:szCs w:val="18"/>
    </w:rPr>
  </w:style>
  <w:style w:type="paragraph" w:styleId="aa">
    <w:name w:val="annotation text"/>
    <w:basedOn w:val="a"/>
    <w:link w:val="ab"/>
    <w:uiPriority w:val="99"/>
    <w:unhideWhenUsed/>
    <w:rsid w:val="00086A5B"/>
    <w:pPr>
      <w:jc w:val="left"/>
    </w:pPr>
  </w:style>
  <w:style w:type="character" w:customStyle="1" w:styleId="ab">
    <w:name w:val="コメント文字列 (文字)"/>
    <w:basedOn w:val="a0"/>
    <w:link w:val="aa"/>
    <w:uiPriority w:val="99"/>
    <w:rsid w:val="00086A5B"/>
    <w:rPr>
      <w:rFonts w:ascii="Century" w:eastAsia="ＭＳ 明朝" w:hAnsi="Century" w:cs="Times New Roman"/>
      <w:szCs w:val="20"/>
    </w:rPr>
  </w:style>
  <w:style w:type="paragraph" w:styleId="ac">
    <w:name w:val="annotation subject"/>
    <w:basedOn w:val="aa"/>
    <w:next w:val="aa"/>
    <w:link w:val="ad"/>
    <w:uiPriority w:val="99"/>
    <w:semiHidden/>
    <w:unhideWhenUsed/>
    <w:rsid w:val="00086A5B"/>
    <w:rPr>
      <w:b/>
      <w:bCs/>
    </w:rPr>
  </w:style>
  <w:style w:type="character" w:customStyle="1" w:styleId="ad">
    <w:name w:val="コメント内容 (文字)"/>
    <w:basedOn w:val="ab"/>
    <w:link w:val="ac"/>
    <w:uiPriority w:val="99"/>
    <w:semiHidden/>
    <w:rsid w:val="00086A5B"/>
    <w:rPr>
      <w:rFonts w:ascii="Century" w:eastAsia="ＭＳ 明朝" w:hAnsi="Century" w:cs="Times New Roman"/>
      <w:b/>
      <w:bCs/>
      <w:szCs w:val="20"/>
    </w:rPr>
  </w:style>
  <w:style w:type="paragraph" w:styleId="ae">
    <w:name w:val="List Paragraph"/>
    <w:basedOn w:val="a"/>
    <w:uiPriority w:val="34"/>
    <w:qFormat/>
    <w:rsid w:val="007220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D89C8-2C35-4351-A7C1-989826F4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審査基準</dc:title>
  <dc:subject/>
  <dc:creator>片山　理沙</dc:creator>
  <cp:keywords/>
  <dc:description/>
  <cp:lastModifiedBy>Kyoto</cp:lastModifiedBy>
  <cp:revision>33</cp:revision>
  <cp:lastPrinted>2025-10-10T01:52:00Z</cp:lastPrinted>
  <dcterms:created xsi:type="dcterms:W3CDTF">2024-05-16T01:32:00Z</dcterms:created>
  <dcterms:modified xsi:type="dcterms:W3CDTF">2026-05-19T11:00:00Z</dcterms:modified>
</cp:coreProperties>
</file>