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714D" w14:textId="77777777" w:rsidR="00785C9B" w:rsidRDefault="003A3514" w:rsidP="009E6058">
      <w:pPr>
        <w:spacing w:line="240" w:lineRule="auto"/>
        <w:ind w:left="0" w:firstLine="0"/>
        <w:rPr>
          <w:rFonts w:ascii="ＭＳ ゴシック" w:eastAsia="ＭＳ ゴシック" w:hAnsi="ＭＳ ゴシック"/>
        </w:rPr>
      </w:pPr>
      <w:r w:rsidRPr="00146EDC">
        <w:rPr>
          <w:rFonts w:ascii="ＭＳ ゴシック" w:eastAsia="ＭＳ ゴシック" w:hAnsi="ＭＳ ゴシック" w:hint="eastAsia"/>
        </w:rPr>
        <w:t xml:space="preserve">１　</w:t>
      </w:r>
      <w:r w:rsidRPr="00146EDC">
        <w:rPr>
          <w:rFonts w:ascii="ＭＳ ゴシック" w:eastAsia="ＭＳ ゴシック" w:hAnsi="ＭＳ ゴシック"/>
        </w:rPr>
        <w:t>可動式ブース内のスプリンクラーヘッド又は感知器の設置について</w:t>
      </w:r>
    </w:p>
    <w:tbl>
      <w:tblPr>
        <w:tblStyle w:val="a3"/>
        <w:tblW w:w="0" w:type="auto"/>
        <w:tblInd w:w="5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0"/>
      </w:tblGrid>
      <w:tr w:rsidR="00785C9B" w:rsidRPr="008F2969" w14:paraId="1F5FD413" w14:textId="77777777" w:rsidTr="008F2969">
        <w:tc>
          <w:tcPr>
            <w:tcW w:w="7930" w:type="dxa"/>
          </w:tcPr>
          <w:p w14:paraId="57E26530" w14:textId="77777777" w:rsidR="00785C9B" w:rsidRPr="008F2969" w:rsidRDefault="00785C9B" w:rsidP="00785C9B">
            <w:pPr>
              <w:spacing w:line="240" w:lineRule="auto"/>
              <w:ind w:left="0" w:firstLine="0"/>
              <w:rPr>
                <w:rFonts w:ascii="ＭＳ ゴシック" w:eastAsia="ＭＳ ゴシック" w:hAnsi="ＭＳ ゴシック"/>
                <w:i/>
                <w:iCs/>
              </w:rPr>
            </w:pPr>
            <w:r w:rsidRPr="008F2969">
              <w:rPr>
                <w:rFonts w:ascii="ＭＳ ゴシック" w:eastAsia="ＭＳ ゴシック" w:hAnsi="ＭＳ ゴシック" w:hint="eastAsia"/>
                <w:i/>
                <w:iCs/>
              </w:rPr>
              <w:t>次のいずれかを選択してください。</w:t>
            </w:r>
          </w:p>
          <w:p w14:paraId="2350CEB6" w14:textId="77777777" w:rsidR="00785C9B" w:rsidRPr="008F2969" w:rsidRDefault="00785C9B" w:rsidP="008F2969">
            <w:pPr>
              <w:spacing w:line="240" w:lineRule="auto"/>
              <w:ind w:left="0" w:firstLine="0"/>
              <w:rPr>
                <w:rFonts w:ascii="ＭＳ ゴシック" w:eastAsia="ＭＳ ゴシック" w:hAnsi="ＭＳ ゴシック"/>
                <w:i/>
                <w:iCs/>
              </w:rPr>
            </w:pPr>
            <w:r w:rsidRPr="008F2969">
              <w:rPr>
                <w:rFonts w:ascii="ＭＳ ゴシック" w:eastAsia="ＭＳ ゴシック" w:hAnsi="ＭＳ ゴシック" w:hint="eastAsia"/>
                <w:i/>
                <w:iCs/>
              </w:rPr>
              <w:t>・　⑴及び⑶</w:t>
            </w:r>
          </w:p>
          <w:p w14:paraId="58145724" w14:textId="6E16E1A6" w:rsidR="00785C9B" w:rsidRPr="008F2969" w:rsidRDefault="00785C9B" w:rsidP="008F2969">
            <w:pPr>
              <w:spacing w:line="240" w:lineRule="auto"/>
              <w:ind w:left="0" w:firstLine="0"/>
              <w:rPr>
                <w:rFonts w:ascii="ＭＳ ゴシック" w:eastAsia="ＭＳ ゴシック" w:hAnsi="ＭＳ ゴシック"/>
                <w:i/>
                <w:iCs/>
              </w:rPr>
            </w:pPr>
            <w:r w:rsidRPr="008F2969">
              <w:rPr>
                <w:rFonts w:ascii="ＭＳ ゴシック" w:eastAsia="ＭＳ ゴシック" w:hAnsi="ＭＳ ゴシック" w:hint="eastAsia"/>
                <w:i/>
                <w:iCs/>
              </w:rPr>
              <w:t>・　⑵及び⑷</w:t>
            </w:r>
          </w:p>
        </w:tc>
      </w:tr>
    </w:tbl>
    <w:p w14:paraId="7BF79249" w14:textId="6971F44C" w:rsidR="003A3514" w:rsidRPr="00146EDC" w:rsidRDefault="009E6058" w:rsidP="009E6058">
      <w:pPr>
        <w:spacing w:line="240" w:lineRule="auto"/>
        <w:ind w:left="0" w:firstLine="0"/>
        <w:rPr>
          <w:rFonts w:ascii="ＭＳ ゴシック" w:eastAsia="ＭＳ ゴシック" w:hAnsi="ＭＳ ゴシック"/>
        </w:rPr>
      </w:pPr>
      <w:r w:rsidRPr="00146EDC">
        <w:rPr>
          <w:rFonts w:ascii="ＭＳ ゴシック" w:eastAsia="ＭＳ ゴシック" w:hAnsi="ＭＳ ゴシック" w:hint="eastAsia"/>
        </w:rPr>
        <w:t>□</w:t>
      </w:r>
      <w:r w:rsidR="003A3514" w:rsidRPr="00146EDC">
        <w:rPr>
          <w:rFonts w:ascii="ＭＳ ゴシック" w:eastAsia="ＭＳ ゴシック" w:hAnsi="ＭＳ ゴシック" w:hint="eastAsia"/>
        </w:rPr>
        <w:t xml:space="preserve">⑴　</w:t>
      </w:r>
      <w:r w:rsidR="003A3514" w:rsidRPr="00146EDC">
        <w:rPr>
          <w:rFonts w:ascii="ＭＳ ゴシック" w:eastAsia="ＭＳ ゴシック" w:hAnsi="ＭＳ ゴシック"/>
        </w:rPr>
        <w:t>次のいずれにも該当しないこと。</w:t>
      </w:r>
    </w:p>
    <w:p w14:paraId="63B3F7CC" w14:textId="5ADC77CC" w:rsidR="003A3514" w:rsidRDefault="003A3514" w:rsidP="009E6058">
      <w:pPr>
        <w:spacing w:line="240" w:lineRule="auto"/>
        <w:ind w:leftChars="200" w:left="720" w:hangingChars="100" w:hanging="240"/>
      </w:pPr>
      <w:r>
        <w:rPr>
          <w:rFonts w:hint="eastAsia"/>
        </w:rPr>
        <w:t xml:space="preserve">ア　</w:t>
      </w:r>
      <w:r w:rsidR="00D52E58">
        <w:t>令第5条第1項に規定する対象火気設備等及び令第5条の2第1項</w:t>
      </w:r>
      <w:r>
        <w:t>に規定する対象火気器具等（以下「火気設備等」という。）の使用を行うもの</w:t>
      </w:r>
    </w:p>
    <w:p w14:paraId="0A3641ED" w14:textId="53B5FB86" w:rsidR="003A3514" w:rsidRDefault="003A3514" w:rsidP="009E6058">
      <w:pPr>
        <w:spacing w:line="240" w:lineRule="auto"/>
        <w:ind w:leftChars="200" w:left="720" w:hangingChars="100" w:hanging="240"/>
      </w:pPr>
      <w:r>
        <w:rPr>
          <w:rFonts w:hint="eastAsia"/>
        </w:rPr>
        <w:t xml:space="preserve">イ　</w:t>
      </w:r>
      <w:r>
        <w:t>宿泊を目的とするもの</w:t>
      </w:r>
    </w:p>
    <w:p w14:paraId="5E8BDB64" w14:textId="077F1D73" w:rsidR="003A3514" w:rsidRDefault="003A3514" w:rsidP="009E6058">
      <w:pPr>
        <w:spacing w:line="240" w:lineRule="auto"/>
        <w:ind w:leftChars="200" w:left="720" w:hangingChars="100" w:hanging="240"/>
      </w:pPr>
      <w:r>
        <w:rPr>
          <w:rFonts w:hint="eastAsia"/>
        </w:rPr>
        <w:t xml:space="preserve">ウ　</w:t>
      </w:r>
      <w:r>
        <w:t>イ以外のもので、仮眠を伴うおそれがあるもの</w:t>
      </w:r>
    </w:p>
    <w:p w14:paraId="79439F57" w14:textId="3299691E" w:rsidR="003A3514" w:rsidRPr="00146EDC" w:rsidRDefault="009E6058" w:rsidP="009E6058">
      <w:pPr>
        <w:spacing w:line="240" w:lineRule="auto"/>
        <w:ind w:left="0" w:firstLine="0"/>
        <w:rPr>
          <w:rFonts w:ascii="ＭＳ ゴシック" w:eastAsia="ＭＳ ゴシック" w:hAnsi="ＭＳ ゴシック"/>
        </w:rPr>
      </w:pPr>
      <w:r w:rsidRPr="00146EDC">
        <w:rPr>
          <w:rFonts w:ascii="ＭＳ ゴシック" w:eastAsia="ＭＳ ゴシック" w:hAnsi="ＭＳ ゴシック" w:hint="eastAsia"/>
        </w:rPr>
        <w:t>□</w:t>
      </w:r>
      <w:r w:rsidR="003A3514" w:rsidRPr="00146EDC">
        <w:rPr>
          <w:rFonts w:ascii="ＭＳ ゴシック" w:eastAsia="ＭＳ ゴシック" w:hAnsi="ＭＳ ゴシック" w:hint="eastAsia"/>
        </w:rPr>
        <w:t>⑵</w:t>
      </w:r>
      <w:r w:rsidRPr="00146EDC">
        <w:rPr>
          <w:rFonts w:ascii="ＭＳ ゴシック" w:eastAsia="ＭＳ ゴシック" w:hAnsi="ＭＳ ゴシック" w:hint="eastAsia"/>
        </w:rPr>
        <w:t xml:space="preserve">　</w:t>
      </w:r>
      <w:r w:rsidR="003A3514" w:rsidRPr="00146EDC">
        <w:rPr>
          <w:rFonts w:ascii="ＭＳ ゴシック" w:eastAsia="ＭＳ ゴシック" w:hAnsi="ＭＳ ゴシック"/>
        </w:rPr>
        <w:t>次のいずれにも該当しないこと。</w:t>
      </w:r>
    </w:p>
    <w:p w14:paraId="3244BCED" w14:textId="0ECDEFD6" w:rsidR="003A3514" w:rsidRDefault="003A3514" w:rsidP="00EA6F09">
      <w:pPr>
        <w:spacing w:line="240" w:lineRule="auto"/>
        <w:ind w:leftChars="200" w:left="720" w:hangingChars="100" w:hanging="240"/>
      </w:pPr>
      <w:r>
        <w:rPr>
          <w:rFonts w:hint="eastAsia"/>
        </w:rPr>
        <w:t xml:space="preserve">ア　</w:t>
      </w:r>
      <w:r>
        <w:t>火気設備等の使用を行うもの</w:t>
      </w:r>
    </w:p>
    <w:p w14:paraId="53CD24BC" w14:textId="77777777" w:rsidR="00E97FBF" w:rsidRDefault="003A3514" w:rsidP="00EA6F09">
      <w:pPr>
        <w:spacing w:line="240" w:lineRule="auto"/>
        <w:ind w:leftChars="200" w:left="720" w:hangingChars="100" w:hanging="240"/>
      </w:pPr>
      <w:r>
        <w:rPr>
          <w:rFonts w:hint="eastAsia"/>
        </w:rPr>
        <w:t xml:space="preserve">イ　</w:t>
      </w:r>
      <w:r>
        <w:t>ア以外のもので、喫煙その他の火気の使用を行うもの</w:t>
      </w:r>
    </w:p>
    <w:p w14:paraId="3DD3D4BF" w14:textId="23A91788" w:rsidR="009E6058" w:rsidRDefault="003A3514" w:rsidP="00EA6F09">
      <w:pPr>
        <w:spacing w:line="240" w:lineRule="auto"/>
        <w:ind w:leftChars="200" w:left="720" w:hangingChars="100" w:hanging="240"/>
      </w:pPr>
      <w:r>
        <w:t>ウ</w:t>
      </w:r>
      <w:r w:rsidR="001212F1">
        <w:rPr>
          <w:rFonts w:hint="eastAsia"/>
        </w:rPr>
        <w:t xml:space="preserve">　</w:t>
      </w:r>
      <w:r>
        <w:t>宿泊を目的とするもの</w:t>
      </w:r>
    </w:p>
    <w:p w14:paraId="4737F28C" w14:textId="42628169" w:rsidR="003A3514" w:rsidRPr="00146EDC" w:rsidRDefault="009E6058" w:rsidP="009E6058">
      <w:pPr>
        <w:spacing w:line="240" w:lineRule="auto"/>
        <w:ind w:left="0" w:firstLine="0"/>
        <w:rPr>
          <w:rFonts w:ascii="ＭＳ ゴシック" w:eastAsia="ＭＳ ゴシック" w:hAnsi="ＭＳ ゴシック"/>
        </w:rPr>
      </w:pPr>
      <w:r w:rsidRPr="00146EDC">
        <w:rPr>
          <w:rFonts w:ascii="ＭＳ ゴシック" w:eastAsia="ＭＳ ゴシック" w:hAnsi="ＭＳ ゴシック" w:hint="eastAsia"/>
        </w:rPr>
        <w:t>□</w:t>
      </w:r>
      <w:r w:rsidR="003A3514" w:rsidRPr="00146EDC">
        <w:rPr>
          <w:rFonts w:ascii="ＭＳ ゴシック" w:eastAsia="ＭＳ ゴシック" w:hAnsi="ＭＳ ゴシック" w:hint="eastAsia"/>
        </w:rPr>
        <w:t xml:space="preserve">⑶　</w:t>
      </w:r>
      <w:r w:rsidR="003A3514" w:rsidRPr="00146EDC">
        <w:rPr>
          <w:rFonts w:ascii="ＭＳ ゴシック" w:eastAsia="ＭＳ ゴシック" w:hAnsi="ＭＳ ゴシック"/>
        </w:rPr>
        <w:t>次に掲げる要件を満たすこと。</w:t>
      </w:r>
    </w:p>
    <w:p w14:paraId="4860C2AB" w14:textId="540EF8EF" w:rsidR="003A3514" w:rsidRDefault="003A3514" w:rsidP="009E6058">
      <w:pPr>
        <w:spacing w:line="240" w:lineRule="auto"/>
        <w:ind w:leftChars="200" w:left="480" w:firstLine="0"/>
      </w:pPr>
      <w:r>
        <w:rPr>
          <w:rFonts w:hint="eastAsia"/>
        </w:rPr>
        <w:t xml:space="preserve">ア　</w:t>
      </w:r>
      <w:r>
        <w:t>可動式ブースの床面積は</w:t>
      </w:r>
      <w:r w:rsidR="00D52E58">
        <w:t>6</w:t>
      </w:r>
      <w:r>
        <w:t>㎡以下であること。</w:t>
      </w:r>
    </w:p>
    <w:p w14:paraId="431903D8" w14:textId="487B13E9" w:rsidR="003A3514" w:rsidRDefault="003A3514" w:rsidP="00464634">
      <w:pPr>
        <w:spacing w:line="240" w:lineRule="auto"/>
        <w:ind w:leftChars="200" w:left="480" w:firstLine="0"/>
      </w:pPr>
      <w:r>
        <w:rPr>
          <w:rFonts w:hint="eastAsia"/>
        </w:rPr>
        <w:t xml:space="preserve">イ　</w:t>
      </w:r>
      <w:r>
        <w:t>次の</w:t>
      </w:r>
      <w:r w:rsidRPr="00C019D8">
        <w:rPr>
          <w:rFonts w:ascii="ＭＳ ゴシック" w:eastAsia="ＭＳ ゴシック" w:hAnsi="ＭＳ ゴシック"/>
        </w:rPr>
        <w:t>(ｱ)又は(ｲ)のいずれか</w:t>
      </w:r>
      <w:r>
        <w:t>の要件を満たすこと。</w:t>
      </w:r>
    </w:p>
    <w:p w14:paraId="31B55AA0" w14:textId="34B7B23A" w:rsidR="003A3514" w:rsidRDefault="009E6058" w:rsidP="000B003F">
      <w:pPr>
        <w:spacing w:line="240" w:lineRule="auto"/>
        <w:ind w:leftChars="200" w:left="480" w:firstLine="0"/>
      </w:pPr>
      <w:r w:rsidRPr="00C019D8">
        <w:rPr>
          <w:rFonts w:ascii="ＭＳ ゴシック" w:eastAsia="ＭＳ ゴシック" w:hAnsi="ＭＳ ゴシック" w:hint="eastAsia"/>
        </w:rPr>
        <w:t>□</w:t>
      </w:r>
      <w:r w:rsidR="003A3514" w:rsidRPr="00605647">
        <w:rPr>
          <w:rFonts w:ascii="ＭＳ ゴシック" w:eastAsia="ＭＳ ゴシック" w:hAnsi="ＭＳ ゴシック"/>
        </w:rPr>
        <w:t>(ｱ)</w:t>
      </w:r>
      <w:r>
        <w:rPr>
          <w:rFonts w:hint="eastAsia"/>
        </w:rPr>
        <w:t xml:space="preserve">　</w:t>
      </w:r>
      <w:r w:rsidR="003A3514">
        <w:t>次のaからdまでに掲げる要件を満たすこと。</w:t>
      </w:r>
    </w:p>
    <w:p w14:paraId="156267D9" w14:textId="7C9C0582" w:rsidR="003A3514" w:rsidRDefault="003A3514" w:rsidP="00464607">
      <w:pPr>
        <w:spacing w:line="240" w:lineRule="auto"/>
        <w:ind w:leftChars="450" w:left="1320" w:hangingChars="100" w:hanging="240"/>
      </w:pPr>
      <w:r>
        <w:t>ａ</w:t>
      </w:r>
      <w:r w:rsidR="009E6058">
        <w:rPr>
          <w:rFonts w:hint="eastAsia"/>
        </w:rPr>
        <w:t xml:space="preserve">　</w:t>
      </w:r>
      <w:r>
        <w:t>可動式ブースの天井及び壁は不燃材料</w:t>
      </w:r>
      <w:r w:rsidR="00D52E58">
        <w:t>(建築基準法(昭和25年法律第201号)第2条第9号に規定する不燃材料をいう｡)</w:t>
      </w:r>
      <w:r>
        <w:t>で仕上げられていること。</w:t>
      </w:r>
    </w:p>
    <w:p w14:paraId="7B369A63" w14:textId="7BB9D6AA" w:rsidR="003A3514" w:rsidRDefault="003A3514" w:rsidP="00464607">
      <w:pPr>
        <w:spacing w:line="240" w:lineRule="auto"/>
        <w:ind w:leftChars="450" w:left="1320" w:hangingChars="100" w:hanging="240"/>
      </w:pPr>
      <w:r>
        <w:t>ｂ</w:t>
      </w:r>
      <w:r w:rsidR="009E6058">
        <w:rPr>
          <w:rFonts w:hint="eastAsia"/>
        </w:rPr>
        <w:t xml:space="preserve">　</w:t>
      </w:r>
      <w:r>
        <w:t>可動式ブース内に住宅用下方放出型自動消火装置（「住宅用下方放出型自動消火装置の性能及び設置の基準について」（</w:t>
      </w:r>
      <w:r w:rsidR="00D52E58">
        <w:t>平成6年3月9日付け消防予第53号｡以下｢53号通知｣という｡</w:t>
      </w:r>
      <w:r>
        <w:t>）に定める基準に適合するものに限る。以下同じ。）が設置されていること。</w:t>
      </w:r>
    </w:p>
    <w:p w14:paraId="74968C2C" w14:textId="77777777" w:rsidR="004D416C" w:rsidRDefault="003A3514" w:rsidP="00464607">
      <w:pPr>
        <w:spacing w:line="240" w:lineRule="auto"/>
        <w:ind w:leftChars="450" w:left="1320" w:hangingChars="100" w:hanging="240"/>
      </w:pPr>
      <w:r>
        <w:t>ｃ</w:t>
      </w:r>
      <w:r w:rsidR="009E6058">
        <w:rPr>
          <w:rFonts w:hint="eastAsia"/>
        </w:rPr>
        <w:t xml:space="preserve">　</w:t>
      </w:r>
      <w:r>
        <w:t>ｂの住宅用下方放出型自動消火装置について、パッケージ型自動消火設備Ⅱ型の点検基準（該当する点検項目に限る。）の例により点検が実施され、適切に維持管理されていること。</w:t>
      </w:r>
    </w:p>
    <w:p w14:paraId="78CDCEC2" w14:textId="2BC4A746" w:rsidR="003A3514" w:rsidRDefault="003A3514" w:rsidP="00464607">
      <w:pPr>
        <w:spacing w:line="240" w:lineRule="auto"/>
        <w:ind w:leftChars="450" w:left="1320" w:hangingChars="100" w:hanging="240"/>
      </w:pPr>
      <w:r>
        <w:t>ｄ</w:t>
      </w:r>
      <w:r w:rsidR="000B003F">
        <w:rPr>
          <w:rFonts w:hint="eastAsia"/>
        </w:rPr>
        <w:t xml:space="preserve">　</w:t>
      </w:r>
      <w:r>
        <w:t>次の(a)又は(b)のいずれにも該当しないこと。</w:t>
      </w:r>
    </w:p>
    <w:p w14:paraId="0A81DFFE" w14:textId="3251EA4B" w:rsidR="003A3514" w:rsidRDefault="003A3514" w:rsidP="00464607">
      <w:pPr>
        <w:spacing w:line="240" w:lineRule="auto"/>
        <w:ind w:leftChars="500" w:left="1560" w:hangingChars="150" w:hanging="360"/>
      </w:pPr>
      <w:r>
        <w:t>(a)</w:t>
      </w:r>
      <w:r w:rsidR="009E6058">
        <w:rPr>
          <w:rFonts w:hint="eastAsia"/>
        </w:rPr>
        <w:t xml:space="preserve">　</w:t>
      </w:r>
      <w:r>
        <w:t>当該可動式ブース内に易燃性の可燃物が存し、住宅用下方放出型自動消火装置では消火困難と認められる場合（例えば、表面が合成皮革、クッション材が主にポリウレタンで構成されており、座面（正面幅が概ね800mm以上）及び背面からなるソファ等が存する場合）</w:t>
      </w:r>
    </w:p>
    <w:p w14:paraId="337ABBF6" w14:textId="0B960C20" w:rsidR="003A3514" w:rsidRDefault="003A3514" w:rsidP="00464607">
      <w:pPr>
        <w:spacing w:line="240" w:lineRule="auto"/>
        <w:ind w:leftChars="500" w:left="1560" w:hangingChars="150" w:hanging="360"/>
      </w:pPr>
      <w:r>
        <w:t>(b)</w:t>
      </w:r>
      <w:r w:rsidR="009E6058">
        <w:rPr>
          <w:rFonts w:hint="eastAsia"/>
        </w:rPr>
        <w:t xml:space="preserve">　</w:t>
      </w:r>
      <w:r>
        <w:t>53号通知別添の「住宅用下方放出型自動消火装置の技術基準」第17条の消火試験で想定されていない方法により住宅用下方放出型自動消火装置が設置される場合（例えば、床から2.5メートルを超える高さに放出口が設けられる場合）</w:t>
      </w:r>
    </w:p>
    <w:p w14:paraId="0689980C" w14:textId="165BE90A" w:rsidR="003A3514" w:rsidRDefault="009E6058" w:rsidP="00D13397">
      <w:pPr>
        <w:spacing w:line="240" w:lineRule="auto"/>
        <w:ind w:leftChars="200" w:left="480" w:firstLine="0"/>
      </w:pPr>
      <w:r w:rsidRPr="00C019D8">
        <w:rPr>
          <w:rFonts w:ascii="ＭＳ ゴシック" w:eastAsia="ＭＳ ゴシック" w:hAnsi="ＭＳ ゴシック" w:hint="eastAsia"/>
        </w:rPr>
        <w:t>□</w:t>
      </w:r>
      <w:r w:rsidR="003A3514" w:rsidRPr="00605647">
        <w:rPr>
          <w:rFonts w:ascii="ＭＳ ゴシック" w:eastAsia="ＭＳ ゴシック" w:hAnsi="ＭＳ ゴシック"/>
        </w:rPr>
        <w:t>(ｲ)</w:t>
      </w:r>
      <w:r w:rsidR="004D416C">
        <w:rPr>
          <w:rFonts w:hint="eastAsia"/>
        </w:rPr>
        <w:t xml:space="preserve">　</w:t>
      </w:r>
      <w:r w:rsidR="003A3514">
        <w:t>次のａからｃまでに掲げる要件を満たすこと。</w:t>
      </w:r>
    </w:p>
    <w:p w14:paraId="679AC95E" w14:textId="254580AD" w:rsidR="003A3514" w:rsidRDefault="003A3514" w:rsidP="002A291A">
      <w:pPr>
        <w:spacing w:line="240" w:lineRule="auto"/>
        <w:ind w:leftChars="450" w:left="1320" w:hangingChars="100" w:hanging="240"/>
      </w:pPr>
      <w:r>
        <w:t>ａ</w:t>
      </w:r>
      <w:r w:rsidR="004D416C">
        <w:rPr>
          <w:rFonts w:hint="eastAsia"/>
        </w:rPr>
        <w:t xml:space="preserve">　</w:t>
      </w:r>
      <w:r>
        <w:t>当該可動式ブース内で火災が発生しても確実に消火できることが消火実験等により確認されていること。</w:t>
      </w:r>
    </w:p>
    <w:p w14:paraId="382C0027" w14:textId="59420938" w:rsidR="003A3514" w:rsidRDefault="003A3514" w:rsidP="002A291A">
      <w:pPr>
        <w:spacing w:line="240" w:lineRule="auto"/>
        <w:ind w:leftChars="450" w:left="1320" w:hangingChars="100" w:hanging="240"/>
      </w:pPr>
      <w:r>
        <w:lastRenderedPageBreak/>
        <w:t>ｂ</w:t>
      </w:r>
      <w:r w:rsidR="004D416C">
        <w:rPr>
          <w:rFonts w:hint="eastAsia"/>
        </w:rPr>
        <w:t xml:space="preserve">　</w:t>
      </w:r>
      <w:r>
        <w:t>当該可動式ブース内で火災が発生しても当該可動式ブースから</w:t>
      </w:r>
      <w:r w:rsidR="00D52E58">
        <w:t>1</w:t>
      </w:r>
      <w:r>
        <w:t>メートル離れた場所を経由して避難する者が受ける熱量が</w:t>
      </w:r>
      <w:r w:rsidR="00D52E58">
        <w:t>3</w:t>
      </w:r>
      <w:r>
        <w:t>キロワット毎平方メートル未満であり、かつ、当該可動式ブースから</w:t>
      </w:r>
      <w:r w:rsidR="00D52E58">
        <w:t>1</w:t>
      </w:r>
      <w:r>
        <w:t>メートル離れた場所の一酸化炭素濃度の最大値が1,000ppm以下であることが消火実験等により確認されていること（(ｱ)ａからｃまでに掲げる要件を満たす場合を除く。）。</w:t>
      </w:r>
    </w:p>
    <w:p w14:paraId="0B0EAC51" w14:textId="6454D800" w:rsidR="003A3514" w:rsidRDefault="003A3514" w:rsidP="002A291A">
      <w:pPr>
        <w:spacing w:line="240" w:lineRule="auto"/>
        <w:ind w:leftChars="450" w:left="1320" w:hangingChars="100" w:hanging="240"/>
      </w:pPr>
      <w:r>
        <w:t>ｃ</w:t>
      </w:r>
      <w:r w:rsidR="004D416C">
        <w:rPr>
          <w:rFonts w:hint="eastAsia"/>
        </w:rPr>
        <w:t xml:space="preserve">　</w:t>
      </w:r>
      <w:r>
        <w:t>ａ及びｂについて、建物火災に係る工学分野に関する専門性を有する大学その他の第三者機関による検証結果が存すること。</w:t>
      </w:r>
    </w:p>
    <w:p w14:paraId="7A605AC0" w14:textId="27CF1762" w:rsidR="003A3514" w:rsidRDefault="003A3514" w:rsidP="00F205CF">
      <w:pPr>
        <w:spacing w:line="240" w:lineRule="auto"/>
        <w:ind w:leftChars="200" w:left="720" w:hangingChars="100" w:hanging="240"/>
      </w:pPr>
      <w:r>
        <w:rPr>
          <w:rFonts w:hint="eastAsia"/>
        </w:rPr>
        <w:t>ウ</w:t>
      </w:r>
      <w:r w:rsidR="004D416C">
        <w:rPr>
          <w:rFonts w:hint="eastAsia"/>
        </w:rPr>
        <w:t xml:space="preserve">　</w:t>
      </w:r>
      <w:r>
        <w:t>可動式ブース外部から当該可動式ブース内で発生した火災を目視できること（可動式ブースの内部及び外部直近に煙を感知する連動型住宅用防災警報器が有効に設置され、火災を感知した際に相互に連動させる等の方法により、可動式ブース内部で発生した火災及び可動式ブース外部直近で発生した火災をそれぞれ当該可動式ブース外部直近及び当該可動</w:t>
      </w:r>
      <w:r>
        <w:rPr>
          <w:rFonts w:hint="eastAsia"/>
        </w:rPr>
        <w:t>式ブース内部において早期に覚知できるよう措置されている場合を除く。）。</w:t>
      </w:r>
    </w:p>
    <w:p w14:paraId="0A72804A" w14:textId="7865E5F8" w:rsidR="003A3514" w:rsidRPr="00146EDC" w:rsidRDefault="00146EDC" w:rsidP="00146EDC">
      <w:pPr>
        <w:spacing w:line="240" w:lineRule="auto"/>
        <w:ind w:left="0" w:firstLine="0"/>
        <w:rPr>
          <w:rFonts w:ascii="ＭＳ ゴシック" w:eastAsia="ＭＳ ゴシック" w:hAnsi="ＭＳ ゴシック"/>
        </w:rPr>
      </w:pPr>
      <w:r w:rsidRPr="00146EDC">
        <w:rPr>
          <w:rFonts w:ascii="ＭＳ ゴシック" w:eastAsia="ＭＳ ゴシック" w:hAnsi="ＭＳ ゴシック" w:hint="eastAsia"/>
        </w:rPr>
        <w:t>□</w:t>
      </w:r>
      <w:r w:rsidR="003A3514" w:rsidRPr="00146EDC">
        <w:rPr>
          <w:rFonts w:ascii="ＭＳ ゴシック" w:eastAsia="ＭＳ ゴシック" w:hAnsi="ＭＳ ゴシック" w:hint="eastAsia"/>
        </w:rPr>
        <w:t>⑷</w:t>
      </w:r>
      <w:r w:rsidRPr="00146EDC">
        <w:rPr>
          <w:rFonts w:ascii="ＭＳ ゴシック" w:eastAsia="ＭＳ ゴシック" w:hAnsi="ＭＳ ゴシック" w:hint="eastAsia"/>
        </w:rPr>
        <w:t xml:space="preserve">　</w:t>
      </w:r>
      <w:r w:rsidR="003A3514" w:rsidRPr="00146EDC">
        <w:rPr>
          <w:rFonts w:ascii="ＭＳ ゴシック" w:eastAsia="ＭＳ ゴシック" w:hAnsi="ＭＳ ゴシック"/>
        </w:rPr>
        <w:t xml:space="preserve">次に掲げる要件を満たすこと。 </w:t>
      </w:r>
    </w:p>
    <w:p w14:paraId="65B05BF7" w14:textId="2ACBC11D" w:rsidR="003A3514" w:rsidRDefault="003A3514" w:rsidP="00146EDC">
      <w:pPr>
        <w:spacing w:line="240" w:lineRule="auto"/>
        <w:ind w:leftChars="200" w:left="720" w:hangingChars="100" w:hanging="240"/>
      </w:pPr>
      <w:r>
        <w:rPr>
          <w:rFonts w:hint="eastAsia"/>
        </w:rPr>
        <w:t>ア</w:t>
      </w:r>
      <w:r w:rsidR="00146EDC">
        <w:rPr>
          <w:rFonts w:hint="eastAsia"/>
        </w:rPr>
        <w:t xml:space="preserve">　</w:t>
      </w:r>
      <w:r>
        <w:t xml:space="preserve">(3)ア及びイに掲げる要件を満たすこと。 </w:t>
      </w:r>
    </w:p>
    <w:p w14:paraId="39C4FEB4" w14:textId="74A8319E" w:rsidR="003A3514" w:rsidRDefault="003A3514" w:rsidP="00146EDC">
      <w:pPr>
        <w:spacing w:line="240" w:lineRule="auto"/>
        <w:ind w:leftChars="200" w:left="720" w:hangingChars="100" w:hanging="240"/>
      </w:pPr>
      <w:r>
        <w:rPr>
          <w:rFonts w:hint="eastAsia"/>
        </w:rPr>
        <w:t>イ</w:t>
      </w:r>
      <w:r w:rsidR="00146EDC">
        <w:rPr>
          <w:rFonts w:hint="eastAsia"/>
        </w:rPr>
        <w:t xml:space="preserve">　</w:t>
      </w:r>
      <w:r>
        <w:t>可動式ブースの内部及び外部直近に煙を感知する連動型住宅用防災警報器を有効に設置し、火災を感知した際に相互に連動させる等の方法により、可動式ブース内部で発生した火災及び可動式ブース外部直近で発生した火災をそれぞれ当該可動式ブース外部直近及び当該可動式ブース内部において早期に覚知できるよう措置されていること（仮眠中の使用者に対し、火災の発生を早期覚知させることについて、連動型住宅用防災警報器の警報音による場合と同等以上の性能を有すると認められる場合に限る。）。</w:t>
      </w:r>
    </w:p>
    <w:p w14:paraId="556C0F6A" w14:textId="2F190126" w:rsidR="003A3514" w:rsidRDefault="003A3514" w:rsidP="00146EDC">
      <w:pPr>
        <w:spacing w:line="240" w:lineRule="auto"/>
        <w:ind w:leftChars="200" w:left="720" w:hangingChars="100" w:hanging="240"/>
      </w:pPr>
      <w:r>
        <w:rPr>
          <w:rFonts w:hint="eastAsia"/>
        </w:rPr>
        <w:t>ウ</w:t>
      </w:r>
      <w:r w:rsidR="00146EDC">
        <w:rPr>
          <w:rFonts w:hint="eastAsia"/>
        </w:rPr>
        <w:t xml:space="preserve">　</w:t>
      </w:r>
      <w:r>
        <w:t>イの連動型住宅用防災警報器の設置（火災が発生した際に相互に連動 させることを含む。）等の方法により、可動式ブース内部で発生した火災及び可動式ブース外部直近で発生した火災を当該防火対象物における従業員等の常駐場所で覚知できるよう措置されていること。</w:t>
      </w:r>
    </w:p>
    <w:p w14:paraId="2D982F0C" w14:textId="6D4DD563" w:rsidR="003A3514" w:rsidRDefault="003A3514" w:rsidP="00146EDC">
      <w:pPr>
        <w:spacing w:line="240" w:lineRule="auto"/>
        <w:ind w:leftChars="200" w:left="720" w:hangingChars="100" w:hanging="240"/>
      </w:pPr>
      <w:r>
        <w:rPr>
          <w:rFonts w:hint="eastAsia"/>
        </w:rPr>
        <w:t>エ</w:t>
      </w:r>
      <w:r w:rsidR="00146EDC">
        <w:rPr>
          <w:rFonts w:hint="eastAsia"/>
        </w:rPr>
        <w:t xml:space="preserve">　</w:t>
      </w:r>
      <w:r>
        <w:t>可動式ブースの出入口扉に施錠装置が設けられていないこと（非常の 際に外部から容易に解錠できる場合を除く。）。</w:t>
      </w:r>
    </w:p>
    <w:p w14:paraId="4251BB85" w14:textId="4F597134" w:rsidR="00EE40F7" w:rsidRDefault="003A3514" w:rsidP="00146EDC">
      <w:pPr>
        <w:spacing w:line="240" w:lineRule="auto"/>
        <w:ind w:leftChars="200" w:left="720" w:hangingChars="100" w:hanging="240"/>
      </w:pPr>
      <w:r>
        <w:rPr>
          <w:rFonts w:hint="eastAsia"/>
        </w:rPr>
        <w:t>オ</w:t>
      </w:r>
      <w:r w:rsidR="00146EDC">
        <w:rPr>
          <w:rFonts w:hint="eastAsia"/>
        </w:rPr>
        <w:t xml:space="preserve">　</w:t>
      </w:r>
      <w:r>
        <w:t>可動式ブース内の見やすい箇所に喫煙その他の火気の使用を禁止する 旨の表示が設けられていること。</w:t>
      </w:r>
    </w:p>
    <w:p w14:paraId="3558B208" w14:textId="77777777" w:rsidR="00EE40F7" w:rsidRDefault="00EE40F7">
      <w:pPr>
        <w:spacing w:line="240" w:lineRule="auto"/>
        <w:ind w:left="0" w:firstLine="0"/>
      </w:pPr>
      <w:r>
        <w:br w:type="page"/>
      </w:r>
    </w:p>
    <w:p w14:paraId="5D701181" w14:textId="46C593A7" w:rsidR="00785C9B" w:rsidRDefault="003A3514" w:rsidP="009E6058">
      <w:pPr>
        <w:spacing w:line="240" w:lineRule="auto"/>
        <w:ind w:left="0" w:firstLine="0"/>
        <w:rPr>
          <w:rFonts w:ascii="ＭＳ ゴシック" w:eastAsia="ＭＳ ゴシック" w:hAnsi="ＭＳ ゴシック"/>
        </w:rPr>
      </w:pPr>
      <w:r w:rsidRPr="00146EDC">
        <w:rPr>
          <w:rFonts w:ascii="ＭＳ ゴシック" w:eastAsia="ＭＳ ゴシック" w:hAnsi="ＭＳ ゴシック" w:hint="eastAsia"/>
        </w:rPr>
        <w:lastRenderedPageBreak/>
        <w:t>２</w:t>
      </w:r>
      <w:r w:rsidR="008F2969">
        <w:rPr>
          <w:rFonts w:ascii="ＭＳ ゴシック" w:eastAsia="ＭＳ ゴシック" w:hAnsi="ＭＳ ゴシック" w:hint="eastAsia"/>
        </w:rPr>
        <w:t xml:space="preserve">　</w:t>
      </w:r>
      <w:r w:rsidRPr="00146EDC">
        <w:rPr>
          <w:rFonts w:ascii="ＭＳ ゴシック" w:eastAsia="ＭＳ ゴシック" w:hAnsi="ＭＳ ゴシック"/>
        </w:rPr>
        <w:t>可動式ブース内のスピーカーの設置について</w:t>
      </w:r>
    </w:p>
    <w:tbl>
      <w:tblPr>
        <w:tblStyle w:val="a3"/>
        <w:tblW w:w="0" w:type="auto"/>
        <w:tblInd w:w="5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0"/>
      </w:tblGrid>
      <w:tr w:rsidR="00785C9B" w:rsidRPr="00EB67D9" w14:paraId="2E646BDA" w14:textId="77777777" w:rsidTr="00EB67D9">
        <w:tc>
          <w:tcPr>
            <w:tcW w:w="7930" w:type="dxa"/>
          </w:tcPr>
          <w:p w14:paraId="3F7609D8" w14:textId="6F8D73D0" w:rsidR="00785C9B" w:rsidRPr="00EB67D9" w:rsidRDefault="00785C9B" w:rsidP="00785C9B">
            <w:pPr>
              <w:spacing w:line="240" w:lineRule="auto"/>
              <w:ind w:left="0" w:firstLine="0"/>
              <w:rPr>
                <w:rFonts w:ascii="ＭＳ ゴシック" w:eastAsia="ＭＳ ゴシック" w:hAnsi="ＭＳ ゴシック"/>
                <w:i/>
                <w:iCs/>
              </w:rPr>
            </w:pPr>
            <w:r w:rsidRPr="00EB67D9">
              <w:rPr>
                <w:rFonts w:ascii="ＭＳ ゴシック" w:eastAsia="ＭＳ ゴシック" w:hAnsi="ＭＳ ゴシック" w:hint="eastAsia"/>
                <w:i/>
                <w:iCs/>
              </w:rPr>
              <w:t>⑴及び⑵を選択してください。</w:t>
            </w:r>
          </w:p>
        </w:tc>
      </w:tr>
    </w:tbl>
    <w:p w14:paraId="69BC67E1" w14:textId="7BEFB4D8" w:rsidR="003A3514" w:rsidRDefault="00146EDC" w:rsidP="009E6058">
      <w:pPr>
        <w:spacing w:line="240" w:lineRule="auto"/>
        <w:ind w:left="0" w:firstLine="0"/>
      </w:pPr>
      <w:r w:rsidRPr="00F8342B">
        <w:rPr>
          <w:rFonts w:ascii="ＭＳ ゴシック" w:eastAsia="ＭＳ ゴシック" w:hAnsi="ＭＳ ゴシック" w:hint="eastAsia"/>
        </w:rPr>
        <w:t>□</w:t>
      </w:r>
      <w:r w:rsidR="003A3514" w:rsidRPr="00BC3842">
        <w:rPr>
          <w:rFonts w:ascii="ＭＳ ゴシック" w:eastAsia="ＭＳ ゴシック" w:hAnsi="ＭＳ ゴシック" w:hint="eastAsia"/>
        </w:rPr>
        <w:t>⑴</w:t>
      </w:r>
      <w:r w:rsidR="003A3514">
        <w:rPr>
          <w:rFonts w:hint="eastAsia"/>
        </w:rPr>
        <w:t xml:space="preserve">　</w:t>
      </w:r>
      <w:r w:rsidR="003A3514">
        <w:t>次の</w:t>
      </w:r>
      <w:r w:rsidR="003A3514" w:rsidRPr="00C019D8">
        <w:rPr>
          <w:rFonts w:ascii="ＭＳ ゴシック" w:eastAsia="ＭＳ ゴシック" w:hAnsi="ＭＳ ゴシック"/>
        </w:rPr>
        <w:t>ア又はイ</w:t>
      </w:r>
      <w:r w:rsidR="003A3514">
        <w:t xml:space="preserve">に掲げる要件を満たすこと。 </w:t>
      </w:r>
    </w:p>
    <w:p w14:paraId="7BEA1AC5" w14:textId="104B39B9" w:rsidR="003A3514" w:rsidRDefault="00C019D8" w:rsidP="00EB67D9">
      <w:pPr>
        <w:spacing w:line="240" w:lineRule="auto"/>
        <w:ind w:leftChars="100" w:left="480" w:hangingChars="100" w:hanging="240"/>
      </w:pPr>
      <w:r w:rsidRPr="00605647">
        <w:rPr>
          <w:rFonts w:ascii="ＭＳ ゴシック" w:eastAsia="ＭＳ ゴシック" w:hAnsi="ＭＳ ゴシック" w:hint="eastAsia"/>
        </w:rPr>
        <w:t>□</w:t>
      </w:r>
      <w:r w:rsidR="003A3514" w:rsidRPr="00605647">
        <w:rPr>
          <w:rFonts w:ascii="ＭＳ ゴシック" w:eastAsia="ＭＳ ゴシック" w:hAnsi="ＭＳ ゴシック" w:hint="eastAsia"/>
        </w:rPr>
        <w:t>ア</w:t>
      </w:r>
      <w:r w:rsidR="003A3514">
        <w:rPr>
          <w:rFonts w:hint="eastAsia"/>
        </w:rPr>
        <w:t xml:space="preserve">　</w:t>
      </w:r>
      <w:r w:rsidR="003A3514">
        <w:t>上記１(1)並びに(3)ア及びウに掲げる要件を満たすこと。</w:t>
      </w:r>
    </w:p>
    <w:p w14:paraId="5F11F751" w14:textId="30F22C2D" w:rsidR="003A3514" w:rsidRDefault="00C019D8" w:rsidP="00EB67D9">
      <w:pPr>
        <w:spacing w:line="240" w:lineRule="auto"/>
        <w:ind w:leftChars="100" w:left="720" w:hangingChars="200" w:hanging="480"/>
      </w:pPr>
      <w:r w:rsidRPr="00605647">
        <w:rPr>
          <w:rFonts w:ascii="ＭＳ ゴシック" w:eastAsia="ＭＳ ゴシック" w:hAnsi="ＭＳ ゴシック" w:hint="eastAsia"/>
        </w:rPr>
        <w:t>□</w:t>
      </w:r>
      <w:r w:rsidR="003A3514" w:rsidRPr="00605647">
        <w:rPr>
          <w:rFonts w:ascii="ＭＳ ゴシック" w:eastAsia="ＭＳ ゴシック" w:hAnsi="ＭＳ ゴシック" w:hint="eastAsia"/>
        </w:rPr>
        <w:t>イ</w:t>
      </w:r>
      <w:r w:rsidR="003A3514">
        <w:rPr>
          <w:rFonts w:hint="eastAsia"/>
        </w:rPr>
        <w:t xml:space="preserve">　</w:t>
      </w:r>
      <w:r w:rsidR="003A3514">
        <w:t>上記１(2)並びに(3)ア及び(4)イからオまでに掲げる要件を満たすこ</w:t>
      </w:r>
      <w:r w:rsidR="00EB67D9">
        <w:rPr>
          <w:rFonts w:hint="eastAsia"/>
        </w:rPr>
        <w:t>と</w:t>
      </w:r>
      <w:r w:rsidR="003A3514">
        <w:t>。</w:t>
      </w:r>
    </w:p>
    <w:p w14:paraId="4F49D317" w14:textId="5AD7A0CB" w:rsidR="003A3514" w:rsidRDefault="00E429F0" w:rsidP="009E6058">
      <w:pPr>
        <w:spacing w:line="240" w:lineRule="auto"/>
        <w:ind w:left="0" w:firstLine="0"/>
      </w:pPr>
      <w:r w:rsidRPr="00C019D8">
        <w:rPr>
          <w:rFonts w:ascii="ＭＳ ゴシック" w:eastAsia="ＭＳ ゴシック" w:hAnsi="ＭＳ ゴシック" w:hint="eastAsia"/>
        </w:rPr>
        <w:t>□</w:t>
      </w:r>
      <w:r w:rsidR="003A3514" w:rsidRPr="00BC3842">
        <w:rPr>
          <w:rFonts w:ascii="ＭＳ ゴシック" w:eastAsia="ＭＳ ゴシック" w:hAnsi="ＭＳ ゴシック" w:hint="eastAsia"/>
        </w:rPr>
        <w:t>⑵</w:t>
      </w:r>
      <w:r w:rsidR="003A3514">
        <w:rPr>
          <w:rFonts w:hint="eastAsia"/>
        </w:rPr>
        <w:t xml:space="preserve">　</w:t>
      </w:r>
      <w:r w:rsidR="003A3514">
        <w:t>次の</w:t>
      </w:r>
      <w:r w:rsidR="003A3514" w:rsidRPr="00C019D8">
        <w:rPr>
          <w:rFonts w:ascii="ＭＳ ゴシック" w:eastAsia="ＭＳ ゴシック" w:hAnsi="ＭＳ ゴシック"/>
        </w:rPr>
        <w:t>ア又はイ</w:t>
      </w:r>
      <w:r w:rsidR="003A3514">
        <w:t xml:space="preserve">に掲げる要件を満たすこと。 </w:t>
      </w:r>
    </w:p>
    <w:p w14:paraId="5E33EC13" w14:textId="6A1E32D3" w:rsidR="003A3514" w:rsidRDefault="005477D2" w:rsidP="00C73DAA">
      <w:pPr>
        <w:spacing w:line="240" w:lineRule="auto"/>
        <w:ind w:leftChars="100" w:left="480" w:hangingChars="100" w:hanging="240"/>
      </w:pPr>
      <w:r w:rsidRPr="00605647">
        <w:rPr>
          <w:rFonts w:ascii="ＭＳ ゴシック" w:eastAsia="ＭＳ ゴシック" w:hAnsi="ＭＳ ゴシック" w:hint="eastAsia"/>
        </w:rPr>
        <w:t>□</w:t>
      </w:r>
      <w:r w:rsidR="003A3514" w:rsidRPr="00605647">
        <w:rPr>
          <w:rFonts w:ascii="ＭＳ ゴシック" w:eastAsia="ＭＳ ゴシック" w:hAnsi="ＭＳ ゴシック" w:hint="eastAsia"/>
        </w:rPr>
        <w:t>ア</w:t>
      </w:r>
      <w:r w:rsidR="003A3514">
        <w:rPr>
          <w:rFonts w:hint="eastAsia"/>
        </w:rPr>
        <w:t xml:space="preserve">　</w:t>
      </w:r>
      <w:r w:rsidR="003A3514">
        <w:t>当該可動式ブースの外に設置されたスピーカーによる放送について、当該可動式ブース内における音圧が65デシベル以上となることが確認できること。</w:t>
      </w:r>
    </w:p>
    <w:p w14:paraId="08F48320" w14:textId="6B317EC7" w:rsidR="003A3514" w:rsidRDefault="005477D2" w:rsidP="00C73DAA">
      <w:pPr>
        <w:spacing w:line="240" w:lineRule="auto"/>
        <w:ind w:leftChars="100" w:left="480" w:hangingChars="100" w:hanging="240"/>
      </w:pPr>
      <w:r w:rsidRPr="00605647">
        <w:rPr>
          <w:rFonts w:ascii="ＭＳ ゴシック" w:eastAsia="ＭＳ ゴシック" w:hAnsi="ＭＳ ゴシック" w:hint="eastAsia"/>
        </w:rPr>
        <w:t>□</w:t>
      </w:r>
      <w:r w:rsidR="003A3514" w:rsidRPr="00605647">
        <w:rPr>
          <w:rFonts w:ascii="ＭＳ ゴシック" w:eastAsia="ＭＳ ゴシック" w:hAnsi="ＭＳ ゴシック" w:hint="eastAsia"/>
        </w:rPr>
        <w:t>イ</w:t>
      </w:r>
      <w:r w:rsidR="00E429F0">
        <w:rPr>
          <w:rFonts w:hint="eastAsia"/>
        </w:rPr>
        <w:t xml:space="preserve">　</w:t>
      </w:r>
      <w:r w:rsidR="003A3514">
        <w:t xml:space="preserve">次の(ｱ)から(ｴ)までに掲げる要件を満たすこと。 </w:t>
      </w:r>
    </w:p>
    <w:p w14:paraId="27571D85" w14:textId="275F2D94" w:rsidR="003A3514" w:rsidRDefault="003A3514" w:rsidP="00C73DAA">
      <w:pPr>
        <w:spacing w:line="240" w:lineRule="auto"/>
        <w:ind w:leftChars="250" w:left="960" w:hangingChars="150" w:hanging="360"/>
      </w:pPr>
      <w:r>
        <w:t>(ｱ)</w:t>
      </w:r>
      <w:r w:rsidR="00012D1C">
        <w:rPr>
          <w:rFonts w:hint="eastAsia"/>
        </w:rPr>
        <w:t xml:space="preserve">　</w:t>
      </w:r>
      <w:r>
        <w:t>スピーカーから第１シグナル（非常警報設備の基準（</w:t>
      </w:r>
      <w:r w:rsidR="00D52E58">
        <w:t>昭和48年消防庁告示第6号)第4第3号(2)</w:t>
      </w:r>
      <w:r w:rsidR="00D52E58">
        <w:rPr>
          <w:rFonts w:hint="eastAsia"/>
        </w:rPr>
        <w:t>ニ</w:t>
      </w:r>
      <w:r>
        <w:t>に規定する第１シグナルをいう。以下同じ。）が鳴動した時点で、当該可動式ブース内にいる者に対し、放送設備による火災警報がなされた旨を警報音（65デシベル以上の音圧のものに限る。）及び発光により直ちに報知できる機器等（放送設備の起動や第１シグナルの鳴動等に連動して有効かつ確実に作動すること（65デシベル以上の音圧による警報音の鳴動及び発光の起動の状態を１分間以上継続できることをいう。以下同じ。）が実験等によ</w:t>
      </w:r>
      <w:r>
        <w:rPr>
          <w:rFonts w:hint="eastAsia"/>
        </w:rPr>
        <w:t>り確認されたものに限る。）が設置されていること。</w:t>
      </w:r>
    </w:p>
    <w:p w14:paraId="54144850" w14:textId="242EF616" w:rsidR="003A3514" w:rsidRDefault="003A3514" w:rsidP="004D4720">
      <w:pPr>
        <w:spacing w:line="240" w:lineRule="auto"/>
        <w:ind w:leftChars="250" w:left="960" w:hangingChars="150" w:hanging="360"/>
      </w:pPr>
      <w:r>
        <w:t>(ｲ)</w:t>
      </w:r>
      <w:r w:rsidR="00012D1C">
        <w:rPr>
          <w:rFonts w:hint="eastAsia"/>
        </w:rPr>
        <w:t xml:space="preserve">　</w:t>
      </w:r>
      <w:r>
        <w:t>当該可動式ブース内の見やすい箇所に、次のａ及びｂに掲げる事項に係る表示が設けられていること。</w:t>
      </w:r>
    </w:p>
    <w:p w14:paraId="29270C77" w14:textId="65DFFDCE" w:rsidR="003A3514" w:rsidRDefault="003A3514" w:rsidP="00C73DAA">
      <w:pPr>
        <w:spacing w:line="240" w:lineRule="auto"/>
        <w:ind w:leftChars="400" w:left="1200" w:hangingChars="100" w:hanging="240"/>
      </w:pPr>
      <w:r>
        <w:t>ａ</w:t>
      </w:r>
      <w:r w:rsidR="005110F9">
        <w:rPr>
          <w:rFonts w:hint="eastAsia"/>
        </w:rPr>
        <w:t xml:space="preserve">　</w:t>
      </w:r>
      <w:r>
        <w:t>(ｱ)の警報音及び発光は、可動式ブースの外における火災発生を知らせるものであること。</w:t>
      </w:r>
    </w:p>
    <w:p w14:paraId="5A15FE2E" w14:textId="4C92AA8E" w:rsidR="003A3514" w:rsidRDefault="003A3514" w:rsidP="00C73DAA">
      <w:pPr>
        <w:spacing w:line="240" w:lineRule="auto"/>
        <w:ind w:leftChars="400" w:left="1200" w:hangingChars="100" w:hanging="240"/>
      </w:pPr>
      <w:r>
        <w:t>ｂ</w:t>
      </w:r>
      <w:r w:rsidR="005110F9">
        <w:rPr>
          <w:rFonts w:hint="eastAsia"/>
        </w:rPr>
        <w:t xml:space="preserve">　</w:t>
      </w:r>
      <w:r>
        <w:t>(ｱ)の警報音の鳴動及び発光の起動の際にとるべき行動（可動式ブース外に出て、火災の発生や避難等の要否などを確認すること等）</w:t>
      </w:r>
    </w:p>
    <w:p w14:paraId="18C51975" w14:textId="1815B7F5" w:rsidR="003A3514" w:rsidRDefault="003A3514" w:rsidP="004D4720">
      <w:pPr>
        <w:spacing w:line="240" w:lineRule="auto"/>
        <w:ind w:leftChars="250" w:left="960" w:hangingChars="150" w:hanging="360"/>
      </w:pPr>
      <w:r>
        <w:t>(ｳ)</w:t>
      </w:r>
      <w:r w:rsidR="005110F9">
        <w:rPr>
          <w:rFonts w:hint="eastAsia"/>
        </w:rPr>
        <w:t xml:space="preserve">　</w:t>
      </w:r>
      <w:r>
        <w:t>(ｱ)の機器等の電源は、次のａ及びｂに掲げる要件を満たすものであること。</w:t>
      </w:r>
    </w:p>
    <w:p w14:paraId="5C6E62D0" w14:textId="6831AAA1" w:rsidR="003A3514" w:rsidRDefault="003A3514" w:rsidP="00C73DAA">
      <w:pPr>
        <w:spacing w:line="240" w:lineRule="auto"/>
        <w:ind w:leftChars="400" w:left="1200" w:hangingChars="100" w:hanging="240"/>
      </w:pPr>
      <w:r>
        <w:rPr>
          <w:rFonts w:hint="eastAsia"/>
        </w:rPr>
        <w:t>ａ</w:t>
      </w:r>
      <w:r w:rsidR="00633A54">
        <w:rPr>
          <w:rFonts w:hint="eastAsia"/>
        </w:rPr>
        <w:t xml:space="preserve">　</w:t>
      </w:r>
      <w:r>
        <w:t>特定小規模施設用自動火災報知設備の設置及び維持に関する技術上の基準（平成20年消防庁告示第25号）</w:t>
      </w:r>
      <w:r w:rsidR="00D52E58">
        <w:t>第2第6号</w:t>
      </w:r>
      <w:r>
        <w:t>の規定の例により設けられていること。</w:t>
      </w:r>
    </w:p>
    <w:p w14:paraId="11D1A014" w14:textId="20A29583" w:rsidR="003A3514" w:rsidRDefault="003A3514" w:rsidP="00C73DAA">
      <w:pPr>
        <w:spacing w:line="240" w:lineRule="auto"/>
        <w:ind w:leftChars="400" w:left="1200" w:hangingChars="100" w:hanging="240"/>
      </w:pPr>
      <w:r>
        <w:rPr>
          <w:rFonts w:hint="eastAsia"/>
        </w:rPr>
        <w:t>ｂ</w:t>
      </w:r>
      <w:r w:rsidR="00633A54">
        <w:rPr>
          <w:rFonts w:hint="eastAsia"/>
        </w:rPr>
        <w:t xml:space="preserve">　</w:t>
      </w:r>
      <w:r>
        <w:t>電池以外から供給される電力を用いる場合にあっては、当該電源が停電した場合であっても、(ｱ)の機器等を10分間以上有効かつ確実に作動することが可能な状態に維持することができる容量の電池が設けられていること。</w:t>
      </w:r>
    </w:p>
    <w:p w14:paraId="7BDB0BDD" w14:textId="7A150D0F" w:rsidR="00EE40F7" w:rsidRDefault="003A3514" w:rsidP="00C73DAA">
      <w:pPr>
        <w:spacing w:line="240" w:lineRule="auto"/>
        <w:ind w:leftChars="250" w:left="960" w:hangingChars="150" w:hanging="360"/>
      </w:pPr>
      <w:r>
        <w:t>(ｴ)</w:t>
      </w:r>
      <w:r w:rsidR="00633A54">
        <w:rPr>
          <w:rFonts w:hint="eastAsia"/>
        </w:rPr>
        <w:t xml:space="preserve">　</w:t>
      </w:r>
      <w:r>
        <w:t>(ｱ)の機器等は、点検が実施され、適切に維持管理されていること。</w:t>
      </w:r>
    </w:p>
    <w:p w14:paraId="14A302D8" w14:textId="77777777" w:rsidR="00EE40F7" w:rsidRDefault="00EE40F7">
      <w:pPr>
        <w:spacing w:line="240" w:lineRule="auto"/>
        <w:ind w:left="0" w:firstLine="0"/>
      </w:pPr>
      <w:r>
        <w:br w:type="page"/>
      </w:r>
    </w:p>
    <w:p w14:paraId="5EDC1AC4" w14:textId="242434AB" w:rsidR="00012185" w:rsidRDefault="00012185" w:rsidP="00603D64">
      <w:pPr>
        <w:spacing w:line="240" w:lineRule="auto"/>
        <w:ind w:leftChars="-100" w:left="-240" w:firstLine="0"/>
        <w:rPr>
          <w:rFonts w:ascii="ＭＳ ゴシック" w:eastAsia="ＭＳ ゴシック" w:hAnsi="ＭＳ ゴシック"/>
        </w:rPr>
      </w:pPr>
      <w:r>
        <w:rPr>
          <w:rFonts w:ascii="ＭＳ ゴシック" w:eastAsia="ＭＳ ゴシック" w:hAnsi="ＭＳ ゴシック" w:hint="eastAsia"/>
        </w:rPr>
        <w:lastRenderedPageBreak/>
        <w:t>□</w:t>
      </w:r>
      <w:r w:rsidRPr="00012185">
        <w:rPr>
          <w:rFonts w:ascii="ＭＳ ゴシック" w:eastAsia="ＭＳ ゴシック" w:hAnsi="ＭＳ ゴシック"/>
        </w:rPr>
        <w:t>３</w:t>
      </w:r>
      <w:r w:rsidR="004D4720">
        <w:rPr>
          <w:rFonts w:ascii="ＭＳ ゴシック" w:eastAsia="ＭＳ ゴシック" w:hAnsi="ＭＳ ゴシック" w:hint="eastAsia"/>
        </w:rPr>
        <w:t xml:space="preserve">　</w:t>
      </w:r>
      <w:r w:rsidRPr="00012185">
        <w:rPr>
          <w:rFonts w:ascii="ＭＳ ゴシック" w:eastAsia="ＭＳ ゴシック" w:hAnsi="ＭＳ ゴシック"/>
        </w:rPr>
        <w:t xml:space="preserve">可動式ブース内の排煙口又は散水ヘッドの設置について </w:t>
      </w:r>
    </w:p>
    <w:tbl>
      <w:tblPr>
        <w:tblStyle w:val="a3"/>
        <w:tblW w:w="0" w:type="auto"/>
        <w:tblInd w:w="5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0"/>
      </w:tblGrid>
      <w:tr w:rsidR="0082218B" w:rsidRPr="0042081C" w14:paraId="56D91347" w14:textId="77777777" w:rsidTr="0042081C">
        <w:tc>
          <w:tcPr>
            <w:tcW w:w="7930" w:type="dxa"/>
          </w:tcPr>
          <w:p w14:paraId="152F68ED" w14:textId="543CF475" w:rsidR="0082218B" w:rsidRPr="0042081C" w:rsidRDefault="0082218B" w:rsidP="0082218B">
            <w:pPr>
              <w:spacing w:line="240" w:lineRule="auto"/>
              <w:ind w:left="0" w:firstLine="0"/>
              <w:rPr>
                <w:rFonts w:ascii="ＭＳ ゴシック" w:eastAsia="ＭＳ ゴシック" w:hAnsi="ＭＳ ゴシック"/>
                <w:i/>
                <w:iCs/>
              </w:rPr>
            </w:pPr>
            <w:r w:rsidRPr="0042081C">
              <w:rPr>
                <w:rFonts w:ascii="ＭＳ ゴシック" w:eastAsia="ＭＳ ゴシック" w:hAnsi="ＭＳ ゴシック" w:hint="eastAsia"/>
                <w:i/>
                <w:iCs/>
              </w:rPr>
              <w:t xml:space="preserve">「１　</w:t>
            </w:r>
            <w:r w:rsidRPr="0042081C">
              <w:rPr>
                <w:rFonts w:ascii="ＭＳ ゴシック" w:eastAsia="ＭＳ ゴシック" w:hAnsi="ＭＳ ゴシック"/>
                <w:i/>
                <w:iCs/>
              </w:rPr>
              <w:t>可動式ブース内のスプリンクラーヘッド又は感知器の設置について</w:t>
            </w:r>
            <w:r w:rsidRPr="0042081C">
              <w:rPr>
                <w:rFonts w:ascii="ＭＳ ゴシック" w:eastAsia="ＭＳ ゴシック" w:hAnsi="ＭＳ ゴシック" w:hint="eastAsia"/>
                <w:i/>
                <w:iCs/>
              </w:rPr>
              <w:t>」の</w:t>
            </w:r>
            <w:r w:rsidR="006818DA" w:rsidRPr="0042081C">
              <w:rPr>
                <w:rFonts w:ascii="ＭＳ ゴシック" w:eastAsia="ＭＳ ゴシック" w:hAnsi="ＭＳ ゴシック" w:hint="eastAsia"/>
                <w:i/>
                <w:iCs/>
              </w:rPr>
              <w:t>⑴</w:t>
            </w:r>
            <w:r w:rsidRPr="0042081C">
              <w:rPr>
                <w:rFonts w:ascii="ＭＳ ゴシック" w:eastAsia="ＭＳ ゴシック" w:hAnsi="ＭＳ ゴシック"/>
                <w:i/>
                <w:iCs/>
              </w:rPr>
              <w:t>及び</w:t>
            </w:r>
            <w:r w:rsidR="006818DA" w:rsidRPr="0042081C">
              <w:rPr>
                <w:rFonts w:ascii="ＭＳ ゴシック" w:eastAsia="ＭＳ ゴシック" w:hAnsi="ＭＳ ゴシック" w:hint="eastAsia"/>
                <w:i/>
                <w:iCs/>
              </w:rPr>
              <w:t>⑶</w:t>
            </w:r>
            <w:r w:rsidRPr="0042081C">
              <w:rPr>
                <w:rFonts w:ascii="ＭＳ ゴシック" w:eastAsia="ＭＳ ゴシック" w:hAnsi="ＭＳ ゴシック"/>
                <w:i/>
                <w:iCs/>
              </w:rPr>
              <w:t>又は</w:t>
            </w:r>
            <w:r w:rsidRPr="0042081C">
              <w:rPr>
                <w:rFonts w:ascii="ＭＳ ゴシック" w:eastAsia="ＭＳ ゴシック" w:hAnsi="ＭＳ ゴシック" w:hint="eastAsia"/>
                <w:i/>
                <w:iCs/>
              </w:rPr>
              <w:t>同</w:t>
            </w:r>
            <w:r w:rsidR="006818DA" w:rsidRPr="0042081C">
              <w:rPr>
                <w:rFonts w:ascii="ＭＳ ゴシック" w:eastAsia="ＭＳ ゴシック" w:hAnsi="ＭＳ ゴシック" w:hint="eastAsia"/>
                <w:i/>
                <w:iCs/>
              </w:rPr>
              <w:t>⑵</w:t>
            </w:r>
            <w:r w:rsidRPr="0042081C">
              <w:rPr>
                <w:rFonts w:ascii="ＭＳ ゴシック" w:eastAsia="ＭＳ ゴシック" w:hAnsi="ＭＳ ゴシック"/>
                <w:i/>
                <w:iCs/>
              </w:rPr>
              <w:t>及び</w:t>
            </w:r>
            <w:r w:rsidR="006818DA" w:rsidRPr="0042081C">
              <w:rPr>
                <w:rFonts w:ascii="ＭＳ ゴシック" w:eastAsia="ＭＳ ゴシック" w:hAnsi="ＭＳ ゴシック" w:hint="eastAsia"/>
                <w:i/>
                <w:iCs/>
              </w:rPr>
              <w:t>⑷</w:t>
            </w:r>
            <w:r w:rsidRPr="0042081C">
              <w:rPr>
                <w:rFonts w:ascii="ＭＳ ゴシック" w:eastAsia="ＭＳ ゴシック" w:hAnsi="ＭＳ ゴシック" w:hint="eastAsia"/>
                <w:i/>
                <w:iCs/>
              </w:rPr>
              <w:t>のいずれかを選択しておく必要があります。</w:t>
            </w:r>
          </w:p>
        </w:tc>
      </w:tr>
    </w:tbl>
    <w:p w14:paraId="0901ACB6" w14:textId="3285A5AA" w:rsidR="00012185" w:rsidRDefault="00012185" w:rsidP="004D4720">
      <w:pPr>
        <w:spacing w:line="240" w:lineRule="auto"/>
        <w:ind w:leftChars="200" w:left="480" w:firstLineChars="100" w:firstLine="240"/>
      </w:pPr>
      <w:r>
        <w:t>排煙設備又は連結散水設備の設置が義務付けられている防火対象物において、可動式ブースを設ける</w:t>
      </w:r>
      <w:r>
        <w:rPr>
          <w:rFonts w:hint="eastAsia"/>
        </w:rPr>
        <w:t>。</w:t>
      </w:r>
    </w:p>
    <w:p w14:paraId="543F2D01" w14:textId="003D7721" w:rsidR="00012185" w:rsidRDefault="00012185" w:rsidP="00012185">
      <w:pPr>
        <w:spacing w:line="240" w:lineRule="auto"/>
        <w:ind w:left="0" w:firstLine="0"/>
      </w:pPr>
    </w:p>
    <w:p w14:paraId="03AF8BFC" w14:textId="06345D02" w:rsidR="00ED4F88" w:rsidRPr="00603D64" w:rsidRDefault="00ED4F88" w:rsidP="00012185">
      <w:pPr>
        <w:spacing w:line="240" w:lineRule="auto"/>
        <w:ind w:left="0" w:firstLine="0"/>
        <w:rPr>
          <w:rFonts w:ascii="ＭＳ ゴシック" w:eastAsia="ＭＳ ゴシック" w:hAnsi="ＭＳ ゴシック"/>
        </w:rPr>
      </w:pPr>
      <w:r w:rsidRPr="00603D64">
        <w:rPr>
          <w:rFonts w:ascii="ＭＳ ゴシック" w:eastAsia="ＭＳ ゴシック" w:hAnsi="ＭＳ ゴシック"/>
        </w:rPr>
        <w:t>４</w:t>
      </w:r>
      <w:r w:rsidR="004D4720">
        <w:rPr>
          <w:rFonts w:ascii="ＭＳ ゴシック" w:eastAsia="ＭＳ ゴシック" w:hAnsi="ＭＳ ゴシック" w:hint="eastAsia"/>
        </w:rPr>
        <w:t xml:space="preserve">　</w:t>
      </w:r>
      <w:r w:rsidRPr="00603D64">
        <w:rPr>
          <w:rFonts w:ascii="ＭＳ ゴシック" w:eastAsia="ＭＳ ゴシック" w:hAnsi="ＭＳ ゴシック"/>
        </w:rPr>
        <w:t>その他</w:t>
      </w:r>
    </w:p>
    <w:p w14:paraId="158C1C32" w14:textId="77777777" w:rsidR="0036444C" w:rsidRPr="00C36E01" w:rsidRDefault="0036444C" w:rsidP="0042081C">
      <w:pPr>
        <w:spacing w:line="240" w:lineRule="auto"/>
        <w:ind w:left="240" w:hangingChars="100" w:hanging="240"/>
        <w:rPr>
          <w:rFonts w:ascii="ＭＳ ゴシック" w:eastAsia="ＭＳ ゴシック" w:hAnsi="ＭＳ ゴシック"/>
        </w:rPr>
      </w:pPr>
      <w:r w:rsidRPr="00C36E01">
        <w:rPr>
          <w:rFonts w:ascii="ＭＳ ゴシック" w:eastAsia="ＭＳ ゴシック" w:hAnsi="ＭＳ ゴシック" w:hint="eastAsia"/>
        </w:rPr>
        <w:t>□</w:t>
      </w:r>
      <w:r w:rsidR="00ED4F88" w:rsidRPr="00C36E01">
        <w:rPr>
          <w:rFonts w:ascii="ＭＳ ゴシック" w:eastAsia="ＭＳ ゴシック" w:hAnsi="ＭＳ ゴシック" w:hint="eastAsia"/>
        </w:rPr>
        <w:t>⑴</w:t>
      </w:r>
      <w:r w:rsidRPr="00C36E01">
        <w:rPr>
          <w:rFonts w:ascii="ＭＳ ゴシック" w:eastAsia="ＭＳ ゴシック" w:hAnsi="ＭＳ ゴシック" w:hint="eastAsia"/>
        </w:rPr>
        <w:t xml:space="preserve">　</w:t>
      </w:r>
    </w:p>
    <w:tbl>
      <w:tblPr>
        <w:tblStyle w:val="a3"/>
        <w:tblW w:w="0" w:type="auto"/>
        <w:tblInd w:w="5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0"/>
      </w:tblGrid>
      <w:tr w:rsidR="0036444C" w:rsidRPr="0042081C" w14:paraId="32E791CD" w14:textId="77777777" w:rsidTr="0042081C">
        <w:tc>
          <w:tcPr>
            <w:tcW w:w="7930" w:type="dxa"/>
          </w:tcPr>
          <w:p w14:paraId="3B226E20" w14:textId="7F4D3A87" w:rsidR="0036444C" w:rsidRPr="0042081C" w:rsidRDefault="00013611" w:rsidP="00CA6DCC">
            <w:pPr>
              <w:spacing w:line="240" w:lineRule="auto"/>
              <w:ind w:left="0" w:firstLine="0"/>
              <w:rPr>
                <w:rFonts w:ascii="ＭＳ ゴシック" w:eastAsia="ＭＳ ゴシック" w:hAnsi="ＭＳ ゴシック"/>
                <w:i/>
                <w:iCs/>
              </w:rPr>
            </w:pPr>
            <w:r w:rsidRPr="0042081C">
              <w:rPr>
                <w:rFonts w:ascii="ＭＳ ゴシック" w:eastAsia="ＭＳ ゴシック" w:hAnsi="ＭＳ ゴシック" w:hint="eastAsia"/>
                <w:i/>
                <w:iCs/>
              </w:rPr>
              <w:t xml:space="preserve">「１　</w:t>
            </w:r>
            <w:r w:rsidRPr="0042081C">
              <w:rPr>
                <w:rFonts w:ascii="ＭＳ ゴシック" w:eastAsia="ＭＳ ゴシック" w:hAnsi="ＭＳ ゴシック"/>
                <w:i/>
                <w:iCs/>
              </w:rPr>
              <w:t>可動式ブース内のスプリンクラーヘッド又は感知器の設置について</w:t>
            </w:r>
            <w:r w:rsidRPr="0042081C">
              <w:rPr>
                <w:rFonts w:ascii="ＭＳ ゴシック" w:eastAsia="ＭＳ ゴシック" w:hAnsi="ＭＳ ゴシック" w:hint="eastAsia"/>
                <w:i/>
                <w:iCs/>
              </w:rPr>
              <w:t>」の⑴</w:t>
            </w:r>
            <w:r w:rsidRPr="0042081C">
              <w:rPr>
                <w:rFonts w:ascii="ＭＳ ゴシック" w:eastAsia="ＭＳ ゴシック" w:hAnsi="ＭＳ ゴシック"/>
                <w:i/>
                <w:iCs/>
              </w:rPr>
              <w:t>及び</w:t>
            </w:r>
            <w:r w:rsidRPr="0042081C">
              <w:rPr>
                <w:rFonts w:ascii="ＭＳ ゴシック" w:eastAsia="ＭＳ ゴシック" w:hAnsi="ＭＳ ゴシック" w:hint="eastAsia"/>
                <w:i/>
                <w:iCs/>
              </w:rPr>
              <w:t>⑶</w:t>
            </w:r>
            <w:r w:rsidRPr="0042081C">
              <w:rPr>
                <w:rFonts w:ascii="ＭＳ ゴシック" w:eastAsia="ＭＳ ゴシック" w:hAnsi="ＭＳ ゴシック"/>
                <w:i/>
                <w:iCs/>
              </w:rPr>
              <w:t>又は</w:t>
            </w:r>
            <w:r w:rsidRPr="0042081C">
              <w:rPr>
                <w:rFonts w:ascii="ＭＳ ゴシック" w:eastAsia="ＭＳ ゴシック" w:hAnsi="ＭＳ ゴシック" w:hint="eastAsia"/>
                <w:i/>
                <w:iCs/>
              </w:rPr>
              <w:t>同⑵</w:t>
            </w:r>
            <w:r w:rsidRPr="0042081C">
              <w:rPr>
                <w:rFonts w:ascii="ＭＳ ゴシック" w:eastAsia="ＭＳ ゴシック" w:hAnsi="ＭＳ ゴシック"/>
                <w:i/>
                <w:iCs/>
              </w:rPr>
              <w:t>及び</w:t>
            </w:r>
            <w:r w:rsidRPr="0042081C">
              <w:rPr>
                <w:rFonts w:ascii="ＭＳ ゴシック" w:eastAsia="ＭＳ ゴシック" w:hAnsi="ＭＳ ゴシック" w:hint="eastAsia"/>
                <w:i/>
                <w:iCs/>
              </w:rPr>
              <w:t>⑷のいずれかを選択しておく必要があります。</w:t>
            </w:r>
          </w:p>
        </w:tc>
      </w:tr>
    </w:tbl>
    <w:p w14:paraId="2E82CA37" w14:textId="3BFBB837" w:rsidR="00ED4F88" w:rsidRDefault="00ED4F88" w:rsidP="0042081C">
      <w:pPr>
        <w:spacing w:line="240" w:lineRule="auto"/>
        <w:ind w:leftChars="200" w:left="480" w:firstLineChars="100" w:firstLine="240"/>
      </w:pPr>
      <w:r>
        <w:t>特定共同住宅等における必要とされる防火安全性能を有する消防の用に供する設備等に関する省令（平成17年総務省令第40号。以下「40号省令」という。）により、共同住宅用スプリンクラー設備、共同住宅用自動火災報知設備又は住戸用自動火災報知設備が設置されている特定共同住宅等（40号省令</w:t>
      </w:r>
      <w:r w:rsidR="00D52E58">
        <w:t>第2条第1号</w:t>
      </w:r>
      <w:r>
        <w:t>に規定する特定共同住宅等をいう。以下同じ。）において、40号省令</w:t>
      </w:r>
      <w:r w:rsidR="00D52E58">
        <w:t>第2条第3号</w:t>
      </w:r>
      <w:r>
        <w:t>に規定する共用室の中又は同省令</w:t>
      </w:r>
      <w:r w:rsidR="00D52E58">
        <w:t>第2条第4号</w:t>
      </w:r>
      <w:r>
        <w:t>に規定する共用部分（以下「共用部分等」という。）に可動式ブースを設ける</w:t>
      </w:r>
      <w:r w:rsidR="0036444C">
        <w:rPr>
          <w:rFonts w:hint="eastAsia"/>
        </w:rPr>
        <w:t>。</w:t>
      </w:r>
    </w:p>
    <w:p w14:paraId="7DCAFC03" w14:textId="77777777" w:rsidR="00ED4F88" w:rsidRDefault="00ED4F88" w:rsidP="00012185">
      <w:pPr>
        <w:spacing w:line="240" w:lineRule="auto"/>
        <w:ind w:left="0" w:firstLine="0"/>
      </w:pPr>
    </w:p>
    <w:p w14:paraId="569D547E" w14:textId="77777777" w:rsidR="00A82C21" w:rsidRPr="00C36E01" w:rsidRDefault="0036444C" w:rsidP="0042081C">
      <w:pPr>
        <w:spacing w:line="240" w:lineRule="auto"/>
        <w:ind w:left="240" w:hangingChars="100" w:hanging="240"/>
        <w:rPr>
          <w:rFonts w:ascii="ＭＳ ゴシック" w:eastAsia="ＭＳ ゴシック" w:hAnsi="ＭＳ ゴシック"/>
        </w:rPr>
      </w:pPr>
      <w:r w:rsidRPr="00C36E01">
        <w:rPr>
          <w:rFonts w:ascii="ＭＳ ゴシック" w:eastAsia="ＭＳ ゴシック" w:hAnsi="ＭＳ ゴシック" w:hint="eastAsia"/>
        </w:rPr>
        <w:t>□</w:t>
      </w:r>
      <w:r w:rsidR="00ED4F88" w:rsidRPr="00C36E01">
        <w:rPr>
          <w:rFonts w:ascii="ＭＳ ゴシック" w:eastAsia="ＭＳ ゴシック" w:hAnsi="ＭＳ ゴシック" w:hint="eastAsia"/>
        </w:rPr>
        <w:t>⑵</w:t>
      </w:r>
      <w:r w:rsidRPr="00C36E01">
        <w:rPr>
          <w:rFonts w:ascii="ＭＳ ゴシック" w:eastAsia="ＭＳ ゴシック" w:hAnsi="ＭＳ ゴシック" w:hint="eastAsia"/>
        </w:rPr>
        <w:t xml:space="preserve">　</w:t>
      </w:r>
    </w:p>
    <w:tbl>
      <w:tblPr>
        <w:tblStyle w:val="a3"/>
        <w:tblW w:w="0" w:type="auto"/>
        <w:tblInd w:w="5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0"/>
      </w:tblGrid>
      <w:tr w:rsidR="00A82C21" w:rsidRPr="0042081C" w14:paraId="0373539F" w14:textId="77777777" w:rsidTr="0042081C">
        <w:tc>
          <w:tcPr>
            <w:tcW w:w="7930" w:type="dxa"/>
          </w:tcPr>
          <w:p w14:paraId="6CBF56D6" w14:textId="64D87867" w:rsidR="00A82C21" w:rsidRPr="0042081C" w:rsidRDefault="00A82C21" w:rsidP="00CA6DCC">
            <w:pPr>
              <w:spacing w:line="240" w:lineRule="auto"/>
              <w:ind w:left="0" w:firstLine="0"/>
              <w:rPr>
                <w:rFonts w:ascii="ＭＳ ゴシック" w:eastAsia="ＭＳ ゴシック" w:hAnsi="ＭＳ ゴシック"/>
                <w:i/>
                <w:iCs/>
              </w:rPr>
            </w:pPr>
            <w:r w:rsidRPr="0042081C">
              <w:rPr>
                <w:rFonts w:ascii="ＭＳ ゴシック" w:eastAsia="ＭＳ ゴシック" w:hAnsi="ＭＳ ゴシック" w:hint="eastAsia"/>
                <w:i/>
                <w:iCs/>
              </w:rPr>
              <w:t>「２</w:t>
            </w:r>
            <w:r w:rsidRPr="0042081C">
              <w:rPr>
                <w:rFonts w:ascii="ＭＳ ゴシック" w:eastAsia="ＭＳ ゴシック" w:hAnsi="ＭＳ ゴシック"/>
                <w:i/>
                <w:iCs/>
              </w:rPr>
              <w:t xml:space="preserve"> 可動式ブース内のスピーカーの設置について</w:t>
            </w:r>
            <w:r w:rsidRPr="0042081C">
              <w:rPr>
                <w:rFonts w:ascii="ＭＳ ゴシック" w:eastAsia="ＭＳ ゴシック" w:hAnsi="ＭＳ ゴシック" w:hint="eastAsia"/>
                <w:i/>
                <w:iCs/>
              </w:rPr>
              <w:t>」の</w:t>
            </w:r>
            <w:r w:rsidR="00013611" w:rsidRPr="0042081C">
              <w:rPr>
                <w:rFonts w:ascii="ＭＳ ゴシック" w:eastAsia="ＭＳ ゴシック" w:hAnsi="ＭＳ ゴシック" w:hint="eastAsia"/>
                <w:i/>
                <w:iCs/>
              </w:rPr>
              <w:t>⑴</w:t>
            </w:r>
            <w:r w:rsidRPr="0042081C">
              <w:rPr>
                <w:rFonts w:ascii="ＭＳ ゴシック" w:eastAsia="ＭＳ ゴシック" w:hAnsi="ＭＳ ゴシック"/>
                <w:i/>
                <w:iCs/>
              </w:rPr>
              <w:t>及び</w:t>
            </w:r>
            <w:r w:rsidR="00013611" w:rsidRPr="0042081C">
              <w:rPr>
                <w:rFonts w:ascii="ＭＳ ゴシック" w:eastAsia="ＭＳ ゴシック" w:hAnsi="ＭＳ ゴシック" w:hint="eastAsia"/>
                <w:i/>
                <w:iCs/>
              </w:rPr>
              <w:t>⑵</w:t>
            </w:r>
            <w:r w:rsidRPr="0042081C">
              <w:rPr>
                <w:rFonts w:ascii="ＭＳ ゴシック" w:eastAsia="ＭＳ ゴシック" w:hAnsi="ＭＳ ゴシック" w:hint="eastAsia"/>
                <w:i/>
                <w:iCs/>
              </w:rPr>
              <w:t>を選択しておく必要があります。</w:t>
            </w:r>
          </w:p>
        </w:tc>
      </w:tr>
    </w:tbl>
    <w:p w14:paraId="5929F777" w14:textId="31416E64" w:rsidR="00ED4F88" w:rsidRDefault="00ED4F88" w:rsidP="0042081C">
      <w:pPr>
        <w:spacing w:line="240" w:lineRule="auto"/>
        <w:ind w:leftChars="200" w:left="480" w:firstLineChars="100" w:firstLine="240"/>
      </w:pPr>
      <w:r>
        <w:t>40号省令により、共同住宅用自動火災報知設備が設置されている特定共同住宅等において、共用部分等に可動式ブースを設ける</w:t>
      </w:r>
      <w:r w:rsidR="00027C50">
        <w:rPr>
          <w:rFonts w:hint="eastAsia"/>
        </w:rPr>
        <w:t>。</w:t>
      </w:r>
    </w:p>
    <w:p w14:paraId="4DCFB46C" w14:textId="77777777" w:rsidR="00ED4F88" w:rsidRDefault="00ED4F88" w:rsidP="00012185">
      <w:pPr>
        <w:spacing w:line="240" w:lineRule="auto"/>
        <w:ind w:left="0" w:firstLine="0"/>
      </w:pPr>
    </w:p>
    <w:p w14:paraId="5EE448C5" w14:textId="645D0BD3" w:rsidR="00A82C21" w:rsidRPr="00C36E01" w:rsidRDefault="0036444C" w:rsidP="0042081C">
      <w:pPr>
        <w:spacing w:line="240" w:lineRule="auto"/>
        <w:ind w:left="240" w:hangingChars="100" w:hanging="240"/>
        <w:rPr>
          <w:rFonts w:ascii="ＭＳ ゴシック" w:eastAsia="ＭＳ ゴシック" w:hAnsi="ＭＳ ゴシック"/>
        </w:rPr>
      </w:pPr>
      <w:r w:rsidRPr="00C36E01">
        <w:rPr>
          <w:rFonts w:ascii="ＭＳ ゴシック" w:eastAsia="ＭＳ ゴシック" w:hAnsi="ＭＳ ゴシック" w:hint="eastAsia"/>
        </w:rPr>
        <w:t>□</w:t>
      </w:r>
      <w:r w:rsidR="00ED4F88" w:rsidRPr="00C36E01">
        <w:rPr>
          <w:rFonts w:ascii="ＭＳ ゴシック" w:eastAsia="ＭＳ ゴシック" w:hAnsi="ＭＳ ゴシック" w:hint="eastAsia"/>
        </w:rPr>
        <w:t>⑶</w:t>
      </w:r>
      <w:r w:rsidRPr="00C36E01">
        <w:rPr>
          <w:rFonts w:ascii="ＭＳ ゴシック" w:eastAsia="ＭＳ ゴシック" w:hAnsi="ＭＳ ゴシック" w:hint="eastAsia"/>
        </w:rPr>
        <w:t xml:space="preserve">　</w:t>
      </w:r>
    </w:p>
    <w:tbl>
      <w:tblPr>
        <w:tblStyle w:val="a3"/>
        <w:tblW w:w="0" w:type="auto"/>
        <w:tblInd w:w="5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0"/>
      </w:tblGrid>
      <w:tr w:rsidR="00027C50" w:rsidRPr="0042081C" w14:paraId="5CAF39BE" w14:textId="77777777" w:rsidTr="0042081C">
        <w:tc>
          <w:tcPr>
            <w:tcW w:w="7930" w:type="dxa"/>
          </w:tcPr>
          <w:p w14:paraId="7684B8B7" w14:textId="2D6355FD" w:rsidR="00027C50" w:rsidRPr="0042081C" w:rsidRDefault="00013611" w:rsidP="00CA6DCC">
            <w:pPr>
              <w:spacing w:line="240" w:lineRule="auto"/>
              <w:ind w:left="0" w:firstLine="0"/>
              <w:rPr>
                <w:rFonts w:ascii="ＭＳ ゴシック" w:eastAsia="ＭＳ ゴシック" w:hAnsi="ＭＳ ゴシック"/>
                <w:i/>
                <w:iCs/>
              </w:rPr>
            </w:pPr>
            <w:r w:rsidRPr="0042081C">
              <w:rPr>
                <w:rFonts w:ascii="ＭＳ ゴシック" w:eastAsia="ＭＳ ゴシック" w:hAnsi="ＭＳ ゴシック" w:hint="eastAsia"/>
                <w:i/>
                <w:iCs/>
              </w:rPr>
              <w:t xml:space="preserve">「１　</w:t>
            </w:r>
            <w:r w:rsidRPr="0042081C">
              <w:rPr>
                <w:rFonts w:ascii="ＭＳ ゴシック" w:eastAsia="ＭＳ ゴシック" w:hAnsi="ＭＳ ゴシック"/>
                <w:i/>
                <w:iCs/>
              </w:rPr>
              <w:t>可動式ブース内のスプリンクラーヘッド又は感知器の設置について</w:t>
            </w:r>
            <w:r w:rsidRPr="0042081C">
              <w:rPr>
                <w:rFonts w:ascii="ＭＳ ゴシック" w:eastAsia="ＭＳ ゴシック" w:hAnsi="ＭＳ ゴシック" w:hint="eastAsia"/>
                <w:i/>
                <w:iCs/>
              </w:rPr>
              <w:t>」の⑴</w:t>
            </w:r>
            <w:r w:rsidRPr="0042081C">
              <w:rPr>
                <w:rFonts w:ascii="ＭＳ ゴシック" w:eastAsia="ＭＳ ゴシック" w:hAnsi="ＭＳ ゴシック"/>
                <w:i/>
                <w:iCs/>
              </w:rPr>
              <w:t>及び</w:t>
            </w:r>
            <w:r w:rsidRPr="0042081C">
              <w:rPr>
                <w:rFonts w:ascii="ＭＳ ゴシック" w:eastAsia="ＭＳ ゴシック" w:hAnsi="ＭＳ ゴシック" w:hint="eastAsia"/>
                <w:i/>
                <w:iCs/>
              </w:rPr>
              <w:t>⑶</w:t>
            </w:r>
            <w:r w:rsidRPr="0042081C">
              <w:rPr>
                <w:rFonts w:ascii="ＭＳ ゴシック" w:eastAsia="ＭＳ ゴシック" w:hAnsi="ＭＳ ゴシック"/>
                <w:i/>
                <w:iCs/>
              </w:rPr>
              <w:t>又は</w:t>
            </w:r>
            <w:r w:rsidRPr="0042081C">
              <w:rPr>
                <w:rFonts w:ascii="ＭＳ ゴシック" w:eastAsia="ＭＳ ゴシック" w:hAnsi="ＭＳ ゴシック" w:hint="eastAsia"/>
                <w:i/>
                <w:iCs/>
              </w:rPr>
              <w:t>同⑵</w:t>
            </w:r>
            <w:r w:rsidRPr="0042081C">
              <w:rPr>
                <w:rFonts w:ascii="ＭＳ ゴシック" w:eastAsia="ＭＳ ゴシック" w:hAnsi="ＭＳ ゴシック"/>
                <w:i/>
                <w:iCs/>
              </w:rPr>
              <w:t>及び</w:t>
            </w:r>
            <w:r w:rsidRPr="0042081C">
              <w:rPr>
                <w:rFonts w:ascii="ＭＳ ゴシック" w:eastAsia="ＭＳ ゴシック" w:hAnsi="ＭＳ ゴシック" w:hint="eastAsia"/>
                <w:i/>
                <w:iCs/>
              </w:rPr>
              <w:t>⑷のいずれかを選択しておく必要があります。</w:t>
            </w:r>
          </w:p>
        </w:tc>
      </w:tr>
    </w:tbl>
    <w:tbl>
      <w:tblPr>
        <w:tblStyle w:val="a3"/>
        <w:tblpPr w:leftFromText="142" w:rightFromText="142" w:vertAnchor="text" w:horzAnchor="margin" w:tblpY="2268"/>
        <w:tblW w:w="0" w:type="auto"/>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tblLook w:val="04A0" w:firstRow="1" w:lastRow="0" w:firstColumn="1" w:lastColumn="0" w:noHBand="0" w:noVBand="1"/>
      </w:tblPr>
      <w:tblGrid>
        <w:gridCol w:w="8486"/>
      </w:tblGrid>
      <w:tr w:rsidR="00EE40F7" w14:paraId="3739EB61" w14:textId="77777777" w:rsidTr="00EE40F7">
        <w:tc>
          <w:tcPr>
            <w:tcW w:w="8486" w:type="dxa"/>
          </w:tcPr>
          <w:p w14:paraId="186008AF" w14:textId="77777777" w:rsidR="00EE40F7" w:rsidRPr="00EE40F7" w:rsidRDefault="00EE40F7" w:rsidP="00EE40F7">
            <w:pPr>
              <w:spacing w:line="240" w:lineRule="auto"/>
              <w:ind w:left="0" w:firstLine="0"/>
              <w:rPr>
                <w:rFonts w:ascii="ＭＳ ゴシック" w:eastAsia="ＭＳ ゴシック" w:hAnsi="ＭＳ ゴシック"/>
                <w:i/>
                <w:iCs/>
              </w:rPr>
            </w:pPr>
            <w:r w:rsidRPr="00EE40F7">
              <w:rPr>
                <w:rFonts w:hint="eastAsia"/>
                <w:i/>
                <w:iCs/>
              </w:rPr>
              <w:t>本チェックリストは、</w:t>
            </w:r>
            <w:r w:rsidRPr="00EE40F7">
              <w:rPr>
                <w:i/>
                <w:iCs/>
              </w:rPr>
              <w:t>令和5年3月30日付け消防予第211号</w:t>
            </w:r>
            <w:r w:rsidRPr="00EE40F7">
              <w:rPr>
                <w:rFonts w:hint="eastAsia"/>
                <w:i/>
                <w:iCs/>
              </w:rPr>
              <w:t>「</w:t>
            </w:r>
            <w:r w:rsidRPr="00EE40F7">
              <w:rPr>
                <w:i/>
                <w:iCs/>
              </w:rPr>
              <w:t>可動式ブースに係る消防用設備等の取扱いについて（通知）</w:t>
            </w:r>
            <w:r w:rsidRPr="00EE40F7">
              <w:rPr>
                <w:rFonts w:hint="eastAsia"/>
                <w:i/>
                <w:iCs/>
              </w:rPr>
              <w:t>」に基づいて作成したものです。</w:t>
            </w:r>
          </w:p>
        </w:tc>
      </w:tr>
    </w:tbl>
    <w:p w14:paraId="510FE303" w14:textId="3DECB212" w:rsidR="00ED4F88" w:rsidRDefault="008160C2" w:rsidP="0042081C">
      <w:pPr>
        <w:spacing w:line="240" w:lineRule="auto"/>
        <w:ind w:leftChars="200" w:left="480" w:firstLineChars="100" w:firstLine="240"/>
      </w:pPr>
      <w:r w:rsidRPr="008160C2">
        <w:t>特定共同住宅等において、40号省令</w:t>
      </w:r>
      <w:r w:rsidR="00D52E58" w:rsidRPr="008160C2">
        <w:t>第2条第4号</w:t>
      </w:r>
      <w:r w:rsidRPr="008160C2">
        <w:t>に規定する共用部分に可動式ブースを設けることにより、当該防火対象物が「特定共同住宅等の位置、構造及び設備を定める件」（平成17年消防庁告示</w:t>
      </w:r>
      <w:r w:rsidR="00D52E58" w:rsidRPr="008160C2">
        <w:t>第2号</w:t>
      </w:r>
      <w:r w:rsidRPr="008160C2">
        <w:t>）又は「特定共同住宅等の構造類型を定める件」（平成17年消防庁告示第</w:t>
      </w:r>
      <w:r w:rsidR="00D52E58" w:rsidRPr="008160C2">
        <w:t>3</w:t>
      </w:r>
      <w:r w:rsidRPr="008160C2">
        <w:t>号）に定める基準に適合しなくなる場合であ</w:t>
      </w:r>
      <w:r>
        <w:rPr>
          <w:rFonts w:hint="eastAsia"/>
        </w:rPr>
        <w:t>る。</w:t>
      </w:r>
    </w:p>
    <w:p w14:paraId="605F7710" w14:textId="49678178" w:rsidR="00EE40F7" w:rsidRDefault="00EE40F7" w:rsidP="00027C50">
      <w:pPr>
        <w:spacing w:line="240" w:lineRule="auto"/>
        <w:ind w:leftChars="300" w:left="720" w:firstLineChars="100" w:firstLine="240"/>
      </w:pPr>
    </w:p>
    <w:p w14:paraId="22DEBE93" w14:textId="77777777" w:rsidR="00EE40F7" w:rsidRPr="00EE40F7" w:rsidRDefault="00EE40F7" w:rsidP="00EE40F7">
      <w:pPr>
        <w:spacing w:line="240" w:lineRule="auto"/>
        <w:ind w:left="0" w:firstLine="0"/>
      </w:pPr>
    </w:p>
    <w:sectPr w:rsidR="00EE40F7" w:rsidRPr="00EE40F7" w:rsidSect="00437884">
      <w:headerReference w:type="even" r:id="rId8"/>
      <w:headerReference w:type="default" r:id="rId9"/>
      <w:footerReference w:type="even" r:id="rId10"/>
      <w:footerReference w:type="default" r:id="rId11"/>
      <w:headerReference w:type="first" r:id="rId12"/>
      <w:footerReference w:type="first" r:id="rId13"/>
      <w:pgSz w:w="11904" w:h="16840"/>
      <w:pgMar w:top="1985" w:right="1701" w:bottom="170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FB75" w14:textId="77777777" w:rsidR="009E1865" w:rsidRDefault="009E1865" w:rsidP="005B2DB6">
      <w:pPr>
        <w:spacing w:line="240" w:lineRule="auto"/>
      </w:pPr>
      <w:r>
        <w:separator/>
      </w:r>
    </w:p>
  </w:endnote>
  <w:endnote w:type="continuationSeparator" w:id="0">
    <w:p w14:paraId="4B418365" w14:textId="77777777" w:rsidR="009E1865" w:rsidRDefault="009E1865" w:rsidP="005B2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BA94" w14:textId="77777777" w:rsidR="00ED1F8F" w:rsidRDefault="00ED1F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781793"/>
      <w:docPartObj>
        <w:docPartGallery w:val="Page Numbers (Bottom of Page)"/>
        <w:docPartUnique/>
      </w:docPartObj>
    </w:sdtPr>
    <w:sdtEndPr/>
    <w:sdtContent>
      <w:p w14:paraId="03369803" w14:textId="1FB985CF" w:rsidR="005B2DB6" w:rsidRDefault="005B2DB6" w:rsidP="005B2DB6">
        <w:pPr>
          <w:pStyle w:val="a6"/>
          <w:spacing w:line="250" w:lineRule="auto"/>
          <w:ind w:left="0" w:firstLine="0"/>
          <w:jc w:val="center"/>
        </w:pPr>
        <w:r>
          <w:fldChar w:fldCharType="begin"/>
        </w:r>
        <w:r>
          <w:instrText>PAGE   \* MERGEFORMAT</w:instrText>
        </w:r>
        <w:r>
          <w:fldChar w:fldCharType="separate"/>
        </w:r>
        <w:r>
          <w:rPr>
            <w:lang w:val="ja-JP"/>
          </w:rPr>
          <w:t>2</w:t>
        </w:r>
        <w:r>
          <w:fldChar w:fldCharType="end"/>
        </w:r>
      </w:p>
    </w:sdtContent>
  </w:sdt>
  <w:p w14:paraId="1523A437" w14:textId="77777777" w:rsidR="005B2DB6" w:rsidRDefault="005B2DB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91659"/>
      <w:docPartObj>
        <w:docPartGallery w:val="Page Numbers (Bottom of Page)"/>
        <w:docPartUnique/>
      </w:docPartObj>
    </w:sdtPr>
    <w:sdtEndPr/>
    <w:sdtContent>
      <w:p w14:paraId="5C9C3D91" w14:textId="71D7E3BA" w:rsidR="00437884" w:rsidRDefault="00437884" w:rsidP="00437884">
        <w:pPr>
          <w:pStyle w:val="a6"/>
          <w:spacing w:line="250" w:lineRule="auto"/>
          <w:ind w:left="0" w:firstLine="0"/>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9F7D" w14:textId="77777777" w:rsidR="009E1865" w:rsidRDefault="009E1865" w:rsidP="005B2DB6">
      <w:pPr>
        <w:spacing w:line="240" w:lineRule="auto"/>
      </w:pPr>
      <w:r>
        <w:separator/>
      </w:r>
    </w:p>
  </w:footnote>
  <w:footnote w:type="continuationSeparator" w:id="0">
    <w:p w14:paraId="790F8D68" w14:textId="77777777" w:rsidR="009E1865" w:rsidRDefault="009E1865" w:rsidP="005B2D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50FB" w14:textId="77777777" w:rsidR="00ED1F8F" w:rsidRDefault="00ED1F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C162" w14:textId="68EA70DD" w:rsidR="008D7C34" w:rsidRPr="008D7C34" w:rsidRDefault="008D7C34" w:rsidP="008D7C34">
    <w:pPr>
      <w:pStyle w:val="a4"/>
      <w:spacing w:line="250" w:lineRule="auto"/>
      <w:ind w:left="0" w:firstLine="0"/>
      <w:jc w:val="center"/>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BFDE" w14:textId="77777777" w:rsidR="00ED1F8F" w:rsidRDefault="00ED1F8F" w:rsidP="00437884">
    <w:pPr>
      <w:pStyle w:val="a4"/>
      <w:spacing w:line="250" w:lineRule="auto"/>
      <w:ind w:left="0" w:firstLine="0"/>
      <w:jc w:val="center"/>
    </w:pPr>
  </w:p>
  <w:p w14:paraId="2C1899D2" w14:textId="6B7A0196" w:rsidR="00437884" w:rsidRDefault="00437884" w:rsidP="00437884">
    <w:pPr>
      <w:pStyle w:val="a4"/>
      <w:spacing w:line="250" w:lineRule="auto"/>
      <w:ind w:left="0" w:firstLine="0"/>
      <w:jc w:val="center"/>
    </w:pPr>
    <w:r w:rsidRPr="008D7C34">
      <w:rPr>
        <w:rFonts w:ascii="ＭＳ ゴシック" w:eastAsia="ＭＳ ゴシック" w:hAnsi="ＭＳ ゴシック" w:hint="eastAsia"/>
      </w:rPr>
      <w:t>可動式ブース設置に係るチェックリスト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323B6"/>
    <w:multiLevelType w:val="hybridMultilevel"/>
    <w:tmpl w:val="90A8299C"/>
    <w:lvl w:ilvl="0" w:tplc="B754ABA8">
      <w:start w:val="3"/>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4AEFD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61C3DB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BE6D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029C1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B0E10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54F56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EAA70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04A0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6E3CD8"/>
    <w:multiLevelType w:val="hybridMultilevel"/>
    <w:tmpl w:val="D8CCB4AC"/>
    <w:lvl w:ilvl="0" w:tplc="C34835A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5C2EA2">
      <w:start w:val="1"/>
      <w:numFmt w:val="aiueo"/>
      <w:lvlText w:val="(%2)"/>
      <w:lvlJc w:val="left"/>
      <w:pPr>
        <w:ind w:left="1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CC9334">
      <w:start w:val="1"/>
      <w:numFmt w:val="lowerRoman"/>
      <w:lvlText w:val="%3"/>
      <w:lvlJc w:val="left"/>
      <w:pPr>
        <w:ind w:left="1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E26742">
      <w:start w:val="1"/>
      <w:numFmt w:val="decimal"/>
      <w:lvlText w:val="%4"/>
      <w:lvlJc w:val="left"/>
      <w:pPr>
        <w:ind w:left="24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1D4C7FA">
      <w:start w:val="1"/>
      <w:numFmt w:val="lowerLetter"/>
      <w:lvlText w:val="%5"/>
      <w:lvlJc w:val="left"/>
      <w:pPr>
        <w:ind w:left="3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38486C2">
      <w:start w:val="1"/>
      <w:numFmt w:val="lowerRoman"/>
      <w:lvlText w:val="%6"/>
      <w:lvlJc w:val="left"/>
      <w:pPr>
        <w:ind w:left="38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78C075C">
      <w:start w:val="1"/>
      <w:numFmt w:val="decimal"/>
      <w:lvlText w:val="%7"/>
      <w:lvlJc w:val="left"/>
      <w:pPr>
        <w:ind w:left="4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CAF8CA">
      <w:start w:val="1"/>
      <w:numFmt w:val="lowerLetter"/>
      <w:lvlText w:val="%8"/>
      <w:lvlJc w:val="left"/>
      <w:pPr>
        <w:ind w:left="5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8327484">
      <w:start w:val="1"/>
      <w:numFmt w:val="lowerRoman"/>
      <w:lvlText w:val="%9"/>
      <w:lvlJc w:val="left"/>
      <w:pPr>
        <w:ind w:left="60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C9491F"/>
    <w:multiLevelType w:val="hybridMultilevel"/>
    <w:tmpl w:val="EB6C20BA"/>
    <w:lvl w:ilvl="0" w:tplc="EB8E5BA8">
      <w:start w:val="1"/>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9E56B2">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0BECFE4">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4C12B2">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5A1BF4">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4F8ED8E">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941B28">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0900C6C">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048838C">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6E779B"/>
    <w:multiLevelType w:val="hybridMultilevel"/>
    <w:tmpl w:val="82F2F7D0"/>
    <w:lvl w:ilvl="0" w:tplc="918AF4AC">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38E24E">
      <w:start w:val="1"/>
      <w:numFmt w:val="aiueoFullWidth"/>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98ABC4">
      <w:start w:val="1"/>
      <w:numFmt w:val="lowerLetter"/>
      <w:lvlText w:val="(%3)"/>
      <w:lvlJc w:val="left"/>
      <w:pPr>
        <w:ind w:left="11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88E91E">
      <w:start w:val="1"/>
      <w:numFmt w:val="decimal"/>
      <w:lvlText w:val="%4"/>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6365F40">
      <w:start w:val="1"/>
      <w:numFmt w:val="lowerLetter"/>
      <w:lvlText w:val="%5"/>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895BA">
      <w:start w:val="1"/>
      <w:numFmt w:val="lowerRoman"/>
      <w:lvlText w:val="%6"/>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AC0998C">
      <w:start w:val="1"/>
      <w:numFmt w:val="decimal"/>
      <w:lvlText w:val="%7"/>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B2DF22">
      <w:start w:val="1"/>
      <w:numFmt w:val="lowerLetter"/>
      <w:lvlText w:val="%8"/>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ADD8">
      <w:start w:val="1"/>
      <w:numFmt w:val="lowerRoman"/>
      <w:lvlText w:val="%9"/>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7C55AC"/>
    <w:multiLevelType w:val="hybridMultilevel"/>
    <w:tmpl w:val="DBC49898"/>
    <w:lvl w:ilvl="0" w:tplc="78967196">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6A3A26">
      <w:start w:val="1"/>
      <w:numFmt w:val="aiueo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B01E7C">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17EEDC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1986708">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032E00C">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752219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2D0D63E">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1287E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85"/>
    <w:rsid w:val="00012185"/>
    <w:rsid w:val="00012D1C"/>
    <w:rsid w:val="00012D45"/>
    <w:rsid w:val="00013611"/>
    <w:rsid w:val="00015E73"/>
    <w:rsid w:val="00027C50"/>
    <w:rsid w:val="00034DA6"/>
    <w:rsid w:val="000B003F"/>
    <w:rsid w:val="001212F1"/>
    <w:rsid w:val="00146EDC"/>
    <w:rsid w:val="001A3EB0"/>
    <w:rsid w:val="002838DB"/>
    <w:rsid w:val="002917B4"/>
    <w:rsid w:val="002A291A"/>
    <w:rsid w:val="0036444C"/>
    <w:rsid w:val="003A3514"/>
    <w:rsid w:val="00403C08"/>
    <w:rsid w:val="0042081C"/>
    <w:rsid w:val="00437884"/>
    <w:rsid w:val="00446C6B"/>
    <w:rsid w:val="00464607"/>
    <w:rsid w:val="00464634"/>
    <w:rsid w:val="004A623F"/>
    <w:rsid w:val="004D416C"/>
    <w:rsid w:val="004D4720"/>
    <w:rsid w:val="005110F9"/>
    <w:rsid w:val="005477D2"/>
    <w:rsid w:val="005B2DB6"/>
    <w:rsid w:val="00603D64"/>
    <w:rsid w:val="00605647"/>
    <w:rsid w:val="00633A54"/>
    <w:rsid w:val="006818DA"/>
    <w:rsid w:val="00785C9B"/>
    <w:rsid w:val="007E346F"/>
    <w:rsid w:val="008160C2"/>
    <w:rsid w:val="0082218B"/>
    <w:rsid w:val="008D7C34"/>
    <w:rsid w:val="008E2ECE"/>
    <w:rsid w:val="008F2969"/>
    <w:rsid w:val="009E1865"/>
    <w:rsid w:val="009E6058"/>
    <w:rsid w:val="00A02B61"/>
    <w:rsid w:val="00A72EDB"/>
    <w:rsid w:val="00A82C21"/>
    <w:rsid w:val="00B34485"/>
    <w:rsid w:val="00B705AD"/>
    <w:rsid w:val="00BC3842"/>
    <w:rsid w:val="00C019D8"/>
    <w:rsid w:val="00C04D98"/>
    <w:rsid w:val="00C36E01"/>
    <w:rsid w:val="00C73DAA"/>
    <w:rsid w:val="00D13397"/>
    <w:rsid w:val="00D52E58"/>
    <w:rsid w:val="00DA01A8"/>
    <w:rsid w:val="00E04409"/>
    <w:rsid w:val="00E429F0"/>
    <w:rsid w:val="00E97FBF"/>
    <w:rsid w:val="00EA6F09"/>
    <w:rsid w:val="00EB67D9"/>
    <w:rsid w:val="00ED1F8F"/>
    <w:rsid w:val="00ED4F88"/>
    <w:rsid w:val="00EE40F7"/>
    <w:rsid w:val="00F02CF6"/>
    <w:rsid w:val="00F205CF"/>
    <w:rsid w:val="00F83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219AC"/>
  <w15:docId w15:val="{A7D84A1B-9084-4E4C-9E0E-0DAFE9E1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C50"/>
    <w:pPr>
      <w:spacing w:line="249" w:lineRule="auto"/>
      <w:ind w:left="5214"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2DB6"/>
    <w:pPr>
      <w:tabs>
        <w:tab w:val="center" w:pos="4252"/>
        <w:tab w:val="right" w:pos="8504"/>
      </w:tabs>
      <w:snapToGrid w:val="0"/>
    </w:pPr>
  </w:style>
  <w:style w:type="character" w:customStyle="1" w:styleId="a5">
    <w:name w:val="ヘッダー (文字)"/>
    <w:basedOn w:val="a0"/>
    <w:link w:val="a4"/>
    <w:uiPriority w:val="99"/>
    <w:rsid w:val="005B2DB6"/>
    <w:rPr>
      <w:rFonts w:ascii="ＭＳ 明朝" w:eastAsia="ＭＳ 明朝" w:hAnsi="ＭＳ 明朝" w:cs="ＭＳ 明朝"/>
      <w:color w:val="000000"/>
      <w:sz w:val="24"/>
    </w:rPr>
  </w:style>
  <w:style w:type="paragraph" w:styleId="a6">
    <w:name w:val="footer"/>
    <w:basedOn w:val="a"/>
    <w:link w:val="a7"/>
    <w:uiPriority w:val="99"/>
    <w:unhideWhenUsed/>
    <w:rsid w:val="005B2DB6"/>
    <w:pPr>
      <w:tabs>
        <w:tab w:val="center" w:pos="4252"/>
        <w:tab w:val="right" w:pos="8504"/>
      </w:tabs>
      <w:snapToGrid w:val="0"/>
    </w:pPr>
  </w:style>
  <w:style w:type="character" w:customStyle="1" w:styleId="a7">
    <w:name w:val="フッター (文字)"/>
    <w:basedOn w:val="a0"/>
    <w:link w:val="a6"/>
    <w:uiPriority w:val="99"/>
    <w:rsid w:val="005B2DB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5E9C-83D8-4AC1-AFF9-CE39ACA4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&lt;4D6963726F736F667420576F7264202D2030312081798FC19668975C91E63231318D86817A89C293AE8EAE8375815B835882C98C5782E98FC19668977090DD94F5939982CC8EE688B582A282C982C282A282C4816992CA926D816A2E646F6378&gt;</vt:lpstr>
    </vt:vector>
  </TitlesOfParts>
  <Company>Kyoto City Office</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&lt;4D6963726F736F667420576F7264202D2030312081798FC19668975C91E63231318D86817A89C293AE8EAE8375815B835882C98C5782E98FC19668977090DD94F5939982CC8EE688B582A282C982C282A282C4816992CA926D816A2E646F6378&gt;</dc:title>
  <dc:subject/>
  <dc:creator>912708</dc:creator>
  <cp:keywords/>
  <cp:lastModifiedBy>Kyoto</cp:lastModifiedBy>
  <cp:revision>3</cp:revision>
  <cp:lastPrinted>2023-05-01T00:21:00Z</cp:lastPrinted>
  <dcterms:created xsi:type="dcterms:W3CDTF">2023-05-01T00:46:00Z</dcterms:created>
  <dcterms:modified xsi:type="dcterms:W3CDTF">2023-11-17T01:47:00Z</dcterms:modified>
</cp:coreProperties>
</file>