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9A48" w14:textId="53127D84" w:rsidR="004D1149" w:rsidRDefault="004D1149" w:rsidP="004D1149">
      <w:r w:rsidRPr="00C22D81">
        <w:rPr>
          <w:rFonts w:hint="eastAsia"/>
          <w:sz w:val="21"/>
          <w:szCs w:val="21"/>
        </w:rPr>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0392494B" w:rsidR="004D1149" w:rsidRPr="00C22D81" w:rsidRDefault="002B102E" w:rsidP="004D1149">
      <w:pPr>
        <w:rPr>
          <w:sz w:val="24"/>
        </w:rPr>
      </w:pPr>
      <w:r>
        <w:rPr>
          <w:rFonts w:hint="eastAsia"/>
          <w:sz w:val="24"/>
        </w:rPr>
        <w:t>京都市長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526"/>
        <w:gridCol w:w="4603"/>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169AADC0" w:rsidR="004D1149" w:rsidRPr="002D7F2C" w:rsidRDefault="002B102E" w:rsidP="002D7F2C">
            <w:pPr>
              <w:ind w:left="558" w:hangingChars="310" w:hanging="558"/>
              <w:rPr>
                <w:spacing w:val="-8"/>
              </w:rPr>
            </w:pPr>
            <w:r>
              <w:rPr>
                <w:noProof/>
                <w:spacing w:val="-8"/>
              </w:rPr>
              <mc:AlternateContent>
                <mc:Choice Requires="wps">
                  <w:drawing>
                    <wp:anchor distT="0" distB="0" distL="114300" distR="114300" simplePos="0" relativeHeight="251658260" behindDoc="0" locked="0" layoutInCell="1" allowOverlap="1" wp14:anchorId="1C290D26" wp14:editId="5F107D10">
                      <wp:simplePos x="0" y="0"/>
                      <wp:positionH relativeFrom="column">
                        <wp:posOffset>2895600</wp:posOffset>
                      </wp:positionH>
                      <wp:positionV relativeFrom="paragraph">
                        <wp:posOffset>43815</wp:posOffset>
                      </wp:positionV>
                      <wp:extent cx="342900" cy="2638425"/>
                      <wp:effectExtent l="5715" t="12065" r="13335" b="6985"/>
                      <wp:wrapNone/>
                      <wp:docPr id="8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90D26" id="_x0000_t202" coordsize="21600,21600" o:spt="202" path="m,l,21600r21600,l21600,xe">
                      <v:stroke joinstyle="miter"/>
                      <v:path gradientshapeok="t" o:connecttype="rect"/>
                    </v:shapetype>
                    <v:shape id="Text Box 373" o:spid="_x0000_s1026" type="#_x0000_t202" style="position:absolute;left:0;text-align:left;margin-left:228pt;margin-top:3.45pt;width:27pt;height:207.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4dFQIAAC0EAAAOAAAAZHJzL2Uyb0RvYy54bWysU01v2zAMvQ/YfxB0X+y4SZcYcYouXYYB&#10;3QfQbXdZlm1hsqhJSuz8+1Kym2Yf2GGYD7Jo0o/k4+PmZugUOQrrJOiCzmcpJUJzqKRuCvr1y/7V&#10;ihLnma6YAi0KehKO3mxfvtj0JhcZtKAqYQmCaJf3pqCt9yZPEsdb0TE3AyM0OmuwHfNo2iapLOsR&#10;vVNJlqbXSQ+2Mha4cA6/3o1Ouo34dS24/1TXTniiCoq1+XjaeJbhTLYbljeWmVbyqQz2D1V0TGpM&#10;eoa6Y56Rg5W/QXWSW3BQ+xmHLoG6llzEHrCbefpLNw8tMyL2guQ4c6bJ/T9Y/vH4YD5b4oc3MOAA&#10;YxPO3AP/7oiGXct0I26thb4VrMLE80BZ0huXT78Gql3uAkjZf4AKh8wOHiLQUNsusIJ9EkTHAZzO&#10;pIvBE44frxbZOkUPR1d2fbVaZMuYguVPfxvr/DsBHQmXglocakRnx3vnQzUsfwoJyRwoWe2lUtGw&#10;TblTlhwZCmAfnwn9pzClSV/Q9RJz/x0ijc+fIDrpUclKdgVdnYNYHmh7q6uoM8+kGu9YstITj4G6&#10;kUQ/lAMGBj5LqE7IqIVRsbhheBHsG74p6VGvBXU/DswKStR7jXNZzxeLIPBoLJavMzTspae89DDN&#10;W8A1QLDxuvPjUhyMlU2LuUYlaLjFWdYy0vxc11Q5ajKyP+1PEP2lHaOet3z7CAAA//8DAFBLAwQU&#10;AAYACAAAACEAlxha0d4AAAAJAQAADwAAAGRycy9kb3ducmV2LnhtbEyPQU/CQBCF7yb+h82YeDGy&#10;pYECtVtiDBwlAnofukvb2J1tdpdS/73jSY4v3+TN94r1aDsxGB9aRwqmkwSEocrplmoFn8ft8xJE&#10;iEgaO0dGwY8JsC7v7wrMtbvS3gyHWAsuoZCjgibGPpcyVI2xGCauN8Ts7LzFyNHXUnu8crntZJok&#10;mbTYEn9osDdvjam+DxerYMyOT++LfVxslrth3Encbj78l1KPD+PrC4hoxvh/DH/6rA4lO53chXQQ&#10;nYLZPOMtUUG2AsF8Pk04nxik6QxkWcjbBeUvAAAA//8DAFBLAQItABQABgAIAAAAIQC2gziS/gAA&#10;AOEBAAATAAAAAAAAAAAAAAAAAAAAAABbQ29udGVudF9UeXBlc10ueG1sUEsBAi0AFAAGAAgAAAAh&#10;ADj9If/WAAAAlAEAAAsAAAAAAAAAAAAAAAAALwEAAF9yZWxzLy5yZWxzUEsBAi0AFAAGAAgAAAAh&#10;AKUpTh0VAgAALQQAAA4AAAAAAAAAAAAAAAAALgIAAGRycy9lMm9Eb2MueG1sUEsBAi0AFAAGAAgA&#10;AAAhAJcYWtHeAAAACQEAAA8AAAAAAAAAAAAAAAAAbwQAAGRycy9kb3ducmV2LnhtbFBLBQYAAAAA&#10;BAAEAPMAAAB6BQAAAAA=&#10;">
                      <v:textbox style="layout-flow:vertical-ideographic">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mc:Fallback>
              </mc:AlternateConten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6EE5D660" w14:textId="68C69932" w:rsidR="00943133" w:rsidRDefault="0021690D" w:rsidP="00063FFA">
      <w:r>
        <w:br w:type="page"/>
      </w:r>
    </w:p>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4B7274A3" w:rsidR="004D1149" w:rsidRPr="00C22D81" w:rsidRDefault="002B102E" w:rsidP="004D1149">
      <w:pPr>
        <w:rPr>
          <w:sz w:val="24"/>
        </w:rPr>
      </w:pPr>
      <w:r>
        <w:rPr>
          <w:rFonts w:hint="eastAsia"/>
          <w:sz w:val="24"/>
        </w:rPr>
        <w:t>京都市長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574CF790" w:rsidR="00D33573" w:rsidRPr="002D7F2C" w:rsidRDefault="002B102E" w:rsidP="002D7F2C">
            <w:pPr>
              <w:ind w:left="360" w:hangingChars="200" w:hanging="360"/>
              <w:rPr>
                <w:spacing w:val="-8"/>
                <w:szCs w:val="18"/>
              </w:rPr>
            </w:pPr>
            <w:r>
              <w:rPr>
                <w:noProof/>
                <w:spacing w:val="-8"/>
              </w:rPr>
              <mc:AlternateContent>
                <mc:Choice Requires="wps">
                  <w:drawing>
                    <wp:anchor distT="0" distB="0" distL="114300" distR="114300" simplePos="0" relativeHeight="251658262" behindDoc="0" locked="0" layoutInCell="1" allowOverlap="1" wp14:anchorId="4C3643B2" wp14:editId="3F3E6246">
                      <wp:simplePos x="0" y="0"/>
                      <wp:positionH relativeFrom="column">
                        <wp:posOffset>3048000</wp:posOffset>
                      </wp:positionH>
                      <wp:positionV relativeFrom="paragraph">
                        <wp:posOffset>149225</wp:posOffset>
                      </wp:positionV>
                      <wp:extent cx="342900" cy="2638425"/>
                      <wp:effectExtent l="5715" t="12065" r="13335" b="6985"/>
                      <wp:wrapNone/>
                      <wp:docPr id="8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643B2" id="Text Box 384" o:spid="_x0000_s1027" type="#_x0000_t202" style="position:absolute;left:0;text-align:left;margin-left:240pt;margin-top:11.75pt;width:27pt;height:207.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v3GQ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kIAQKtJVQnJNbCKFwcNNwI9g3/lPQo24K6HwdmBSXqvcb2rOeLRdB5NBbL1xka9tJT&#10;XnqY5i3gNCDYuN35cTYOxsqmxVijIDTcYktrGdl+zmsqAKUZmzCNUdD+pR1vPQ/79hEAAP//AwBQ&#10;SwMEFAAGAAgAAAAhACVCOInfAAAACgEAAA8AAABkcnMvZG93bnJldi54bWxMj81OwzAQhO9IvIO1&#10;SFwQtWn6k4Y4FULtkYq2cHdjN4mI15HtpubtWU5w3JnR7DflOtmejcaHzqGEp4kAZrB2usNGwsdx&#10;+5gDC1GhVr1DI+HbBFhXtzelKrS74t6Mh9gwKsFQKAltjEPBeahbY1WYuMEgeWfnrYp0+oZrr65U&#10;bns+FWLBreqQPrRqMK+tqb8OFyshLY4Pb8t9XG7y3Zh2XG037/5Tyvu79PIMLJoU/8Lwi0/oUBHT&#10;yV1QB9ZLmOWCtkQJ02wOjALzbEbCiZxsJYBXJf8/ofoBAAD//wMAUEsBAi0AFAAGAAgAAAAhALaD&#10;OJL+AAAA4QEAABMAAAAAAAAAAAAAAAAAAAAAAFtDb250ZW50X1R5cGVzXS54bWxQSwECLQAUAAYA&#10;CAAAACEAOP0h/9YAAACUAQAACwAAAAAAAAAAAAAAAAAvAQAAX3JlbHMvLnJlbHNQSwECLQAUAAYA&#10;CAAAACEAMyjr9xkCAAA0BAAADgAAAAAAAAAAAAAAAAAuAgAAZHJzL2Uyb0RvYy54bWxQSwECLQAU&#10;AAYACAAAACEAJUI4id8AAAAKAQAADwAAAAAAAAAAAAAAAABzBAAAZHJzL2Rvd25yZXYueG1sUEsF&#10;BgAAAAAEAAQA8wAAAH8FAAAAAA==&#10;">
                      <v:textbox style="layout-flow:vertical-ideographic">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mc:Fallback>
              </mc:AlternateConten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495141FF" w:rsidR="00325CB1" w:rsidRPr="00C22D81" w:rsidRDefault="002B102E" w:rsidP="00325CB1">
      <w:pPr>
        <w:rPr>
          <w:sz w:val="24"/>
        </w:rPr>
      </w:pPr>
      <w:r>
        <w:rPr>
          <w:rFonts w:hint="eastAsia"/>
          <w:sz w:val="24"/>
        </w:rPr>
        <w:t>京都市長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4BC0804B" w:rsidR="00325CB1" w:rsidRPr="002D7F2C" w:rsidRDefault="002B102E" w:rsidP="002D7F2C">
            <w:pPr>
              <w:ind w:left="360" w:hangingChars="200" w:hanging="360"/>
              <w:rPr>
                <w:rFonts w:ascii="Arial" w:hAnsi="Arial" w:cs="Arial"/>
                <w:spacing w:val="-8"/>
                <w:szCs w:val="18"/>
              </w:rPr>
            </w:pPr>
            <w:r>
              <w:rPr>
                <w:noProof/>
                <w:spacing w:val="-8"/>
                <w:szCs w:val="18"/>
              </w:rPr>
              <mc:AlternateContent>
                <mc:Choice Requires="wps">
                  <w:drawing>
                    <wp:anchor distT="0" distB="0" distL="114300" distR="114300" simplePos="0" relativeHeight="251658270" behindDoc="0" locked="0" layoutInCell="1" allowOverlap="1" wp14:anchorId="58CFDC01" wp14:editId="7FBB33D5">
                      <wp:simplePos x="0" y="0"/>
                      <wp:positionH relativeFrom="column">
                        <wp:posOffset>2909570</wp:posOffset>
                      </wp:positionH>
                      <wp:positionV relativeFrom="paragraph">
                        <wp:posOffset>-6350</wp:posOffset>
                      </wp:positionV>
                      <wp:extent cx="342900" cy="2638425"/>
                      <wp:effectExtent l="5715" t="8890" r="13335" b="10160"/>
                      <wp:wrapNone/>
                      <wp:docPr id="8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FDC01" id="Text Box 426" o:spid="_x0000_s1028" type="#_x0000_t202" style="position:absolute;left:0;text-align:left;margin-left:229.1pt;margin-top:-.5pt;width:27pt;height:207.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jIGQ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kJAQKtJVQnJNbCKFwcNNwI9g3/lPQo24K6HwdmBSXqvcb2rOeLRdB5NBbL1xka9tJT&#10;XnqY5i3gNCDYuN35cTYOxsqmxVijIDTcYktrGdl+zmsqAKUZmzCNUdD+pR1vPQ/79hEAAP//AwBQ&#10;SwMEFAAGAAgAAAAhAIOluQffAAAACgEAAA8AAABkcnMvZG93bnJldi54bWxMj8FuwjAQRO+V+g/W&#10;VuqlAicRgSjEQVUFx6IC7d3ESxI1tiPbBPfvuz2V4848zc5Um6gHNqHzvTUC0nkCDE1jVW9aAZ+n&#10;3awA5oM0Sg7WoIAf9LCpHx8qWSp7MwecjqFlFGJ8KQV0IYwl577pUEs/tyMa8i7WaRnodC1XTt4o&#10;XA88S5Il17I39KGTI7512Hwfr1pAXJ5e3leHsNoW+ynuudxtP9yXEM9P8XUNLGAM/zD81afqUFOn&#10;s70a5dkgYJEXGaECZiltIiBPMxLO5KSLHHhd8fsJ9S8AAAD//wMAUEsBAi0AFAAGAAgAAAAhALaD&#10;OJL+AAAA4QEAABMAAAAAAAAAAAAAAAAAAAAAAFtDb250ZW50X1R5cGVzXS54bWxQSwECLQAUAAYA&#10;CAAAACEAOP0h/9YAAACUAQAACwAAAAAAAAAAAAAAAAAvAQAAX3JlbHMvLnJlbHNQSwECLQAUAAYA&#10;CAAAACEAuBSIyBkCAAA0BAAADgAAAAAAAAAAAAAAAAAuAgAAZHJzL2Uyb0RvYy54bWxQSwECLQAU&#10;AAYACAAAACEAg6W5B98AAAAKAQAADwAAAAAAAAAAAAAAAABzBAAAZHJzL2Rvd25yZXYueG1sUEsF&#10;BgAAAAAEAAQA8wAAAH8FAAAAAA==&#10;">
                      <v:textbox style="layout-flow:vertical-ideographic">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mc:Fallback>
              </mc:AlternateConten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4FA99D7B" w:rsidR="00094A1B" w:rsidRPr="003E697E" w:rsidRDefault="002B102E" w:rsidP="00094A1B">
      <w:pPr>
        <w:rPr>
          <w:color w:val="000000"/>
          <w:sz w:val="24"/>
        </w:rPr>
      </w:pPr>
      <w:r>
        <w:rPr>
          <w:rFonts w:hint="eastAsia"/>
          <w:color w:val="000000"/>
          <w:sz w:val="24"/>
        </w:rPr>
        <w:t>京都市長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1C55510F" w:rsidR="00094A1B" w:rsidRPr="003E697E" w:rsidRDefault="002B102E" w:rsidP="00094A1B">
      <w:pPr>
        <w:rPr>
          <w:color w:val="000000"/>
        </w:rPr>
      </w:pPr>
      <w:r>
        <w:rPr>
          <w:noProof/>
          <w:color w:val="000000"/>
          <w:spacing w:val="-8"/>
        </w:rPr>
        <mc:AlternateContent>
          <mc:Choice Requires="wps">
            <w:drawing>
              <wp:anchor distT="0" distB="0" distL="114300" distR="114300" simplePos="0" relativeHeight="251658315" behindDoc="0" locked="0" layoutInCell="1" allowOverlap="1" wp14:anchorId="3937F21F" wp14:editId="47F4FB31">
                <wp:simplePos x="0" y="0"/>
                <wp:positionH relativeFrom="column">
                  <wp:posOffset>6118860</wp:posOffset>
                </wp:positionH>
                <wp:positionV relativeFrom="paragraph">
                  <wp:posOffset>1069340</wp:posOffset>
                </wp:positionV>
                <wp:extent cx="342900" cy="2638425"/>
                <wp:effectExtent l="9525" t="13335" r="9525" b="5715"/>
                <wp:wrapNone/>
                <wp:docPr id="79"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7F21F" id="Text Box 526" o:spid="_x0000_s1029" type="#_x0000_t202" style="position:absolute;left:0;text-align:left;margin-left:481.8pt;margin-top:84.2pt;width:27pt;height:207.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F0Gg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LECDQWkJ1QmItjMLFQcONYN/wT0mPsi2o+3FgVlCi3mtsz3q+WASdR2OxfJ2hYS89&#10;5aWHad4CTgOCjdudH2fjYKxsWow1CkLDLba0lpHt57ymAlCasQnTGAXtX9rx1vOwbx8BAAD//wMA&#10;UEsDBBQABgAIAAAAIQDQEjna4AAAAAwBAAAPAAAAZHJzL2Rvd25yZXYueG1sTI/BTsMwDIbvSLxD&#10;ZCQuiKVjkHal6YTQdmRiG9yzJrQVjVMlWRfeHu8ER/v/9PtztUp2YJPxoXcoYT7LgBlsnO6xlfBx&#10;2NwXwEJUqNXg0Ej4MQFW9fVVpUrtzrgz0z62jEowlEpCF+NYch6azlgVZm40SNmX81ZFGn3LtVdn&#10;KrcDf8gywa3qkS50ajSvnWm+9ycrIYnD3Vu+i/m62E5py9Vm/e4/pby9SS/PwKJJ8Q+Giz6pQ01O&#10;R3dCHdggYSkWglAKRPEI7EJk85xWRwlPxWIJvK74/yfqXwAAAP//AwBQSwECLQAUAAYACAAAACEA&#10;toM4kv4AAADhAQAAEwAAAAAAAAAAAAAAAAAAAAAAW0NvbnRlbnRfVHlwZXNdLnhtbFBLAQItABQA&#10;BgAIAAAAIQA4/SH/1gAAAJQBAAALAAAAAAAAAAAAAAAAAC8BAABfcmVscy8ucmVsc1BLAQItABQA&#10;BgAIAAAAIQAJo6F0GgIAADQEAAAOAAAAAAAAAAAAAAAAAC4CAABkcnMvZTJvRG9jLnhtbFBLAQIt&#10;ABQABgAIAAAAIQDQEjna4AAAAAwBAAAPAAAAAAAAAAAAAAAAAHQEAABkcnMvZG93bnJldi54bWxQ&#10;SwUGAAAAAAQABADzAAAAgQUAAAAA&#10;">
                <v:textbox style="layout-flow:vertical-ideographic">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0220D4E8" w:rsidR="00F0760A" w:rsidRPr="003E697E" w:rsidRDefault="002B102E" w:rsidP="00F0760A">
      <w:pPr>
        <w:rPr>
          <w:color w:val="000000"/>
          <w:sz w:val="24"/>
        </w:rPr>
      </w:pPr>
      <w:r>
        <w:rPr>
          <w:rFonts w:hint="eastAsia"/>
          <w:color w:val="000000"/>
          <w:sz w:val="24"/>
        </w:rPr>
        <w:t>京都市長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88AC952" w:rsidR="00F0760A" w:rsidRPr="003E697E" w:rsidRDefault="002B102E" w:rsidP="00F0760A">
      <w:pPr>
        <w:rPr>
          <w:color w:val="000000"/>
        </w:rPr>
      </w:pPr>
      <w:r>
        <w:rPr>
          <w:noProof/>
          <w:color w:val="000000"/>
          <w:spacing w:val="-8"/>
        </w:rPr>
        <mc:AlternateContent>
          <mc:Choice Requires="wps">
            <w:drawing>
              <wp:anchor distT="0" distB="0" distL="114300" distR="114300" simplePos="0" relativeHeight="251658317" behindDoc="0" locked="0" layoutInCell="1" allowOverlap="1" wp14:anchorId="32506E59" wp14:editId="560AD499">
                <wp:simplePos x="0" y="0"/>
                <wp:positionH relativeFrom="column">
                  <wp:posOffset>6124575</wp:posOffset>
                </wp:positionH>
                <wp:positionV relativeFrom="paragraph">
                  <wp:posOffset>974090</wp:posOffset>
                </wp:positionV>
                <wp:extent cx="342900" cy="2638425"/>
                <wp:effectExtent l="5715" t="10160" r="13335" b="8890"/>
                <wp:wrapNone/>
                <wp:docPr id="78"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6E59" id="Text Box 528" o:spid="_x0000_s1030" type="#_x0000_t202" style="position:absolute;left:0;text-align:left;margin-left:482.25pt;margin-top:76.7pt;width:27pt;height:20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JLGQ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RgUBrCdUJibUwChcHDTeCfcM/JT3KtqDux4FZQYl6r7E96/liEXQejcXydYaGvfSU&#10;lx6meQs4DQg2bnd+nI2DsbJpMdYoCA232NJaRraf85oKQGnGJkxjFLR/acdbz8O+fQQAAP//AwBQ&#10;SwMEFAAGAAgAAAAhAGMugo7gAAAADAEAAA8AAABkcnMvZG93bnJldi54bWxMj8FuwjAMhu+T9g6R&#10;J+0yjZSNltI1RdMEx6EB4x6a0FZrnCoJJXv7mRM72v+n35/LZTQ9G7XznUUB00kCTGNtVYeNgO/9&#10;+jkH5oNEJXuLWsCv9rCs7u9KWSh7wa0ed6FhVIK+kALaEIaCc1+32kg/sYNGyk7WGRlodA1XTl6o&#10;3PT8JUkybmSHdKGVg/5odf2zOxsBMds/fc63Yb7KN2PccLlefbmDEI8P8f0NWNAx3GC46pM6VOR0&#10;tGdUnvUCFtksJZSC9HUG7Eok05xWRwFpli+AVyX//0T1BwAA//8DAFBLAQItABQABgAIAAAAIQC2&#10;gziS/gAAAOEBAAATAAAAAAAAAAAAAAAAAAAAAABbQ29udGVudF9UeXBlc10ueG1sUEsBAi0AFAAG&#10;AAgAAAAhADj9If/WAAAAlAEAAAsAAAAAAAAAAAAAAAAALwEAAF9yZWxzLy5yZWxzUEsBAi0AFAAG&#10;AAgAAAAhAIKfwksZAgAANAQAAA4AAAAAAAAAAAAAAAAALgIAAGRycy9lMm9Eb2MueG1sUEsBAi0A&#10;FAAGAAgAAAAhAGMugo7gAAAADAEAAA8AAAAAAAAAAAAAAAAAcwQAAGRycy9kb3ducmV2LnhtbFBL&#10;BQYAAAAABAAEAPMAAACABQAAAAA=&#10;">
                <v:textbox style="layout-flow:vertical-ideographic">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1CF4C0CA" w:rsidR="00F0760A" w:rsidRPr="003E697E" w:rsidRDefault="002B102E" w:rsidP="00F0760A">
      <w:pPr>
        <w:rPr>
          <w:color w:val="000000"/>
          <w:sz w:val="24"/>
        </w:rPr>
      </w:pPr>
      <w:r>
        <w:rPr>
          <w:rFonts w:hint="eastAsia"/>
          <w:color w:val="000000"/>
          <w:sz w:val="24"/>
        </w:rPr>
        <w:t>京都市長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1E4E69C3" w:rsidR="00F0760A" w:rsidRPr="003E697E" w:rsidRDefault="002B102E" w:rsidP="00F0760A">
      <w:pPr>
        <w:rPr>
          <w:color w:val="000000"/>
        </w:rPr>
      </w:pPr>
      <w:r>
        <w:rPr>
          <w:noProof/>
          <w:color w:val="000000"/>
          <w:spacing w:val="-8"/>
        </w:rPr>
        <mc:AlternateContent>
          <mc:Choice Requires="wps">
            <w:drawing>
              <wp:anchor distT="0" distB="0" distL="114300" distR="114300" simplePos="0" relativeHeight="251658318" behindDoc="0" locked="0" layoutInCell="1" allowOverlap="1" wp14:anchorId="52A61310" wp14:editId="47839741">
                <wp:simplePos x="0" y="0"/>
                <wp:positionH relativeFrom="column">
                  <wp:posOffset>6071235</wp:posOffset>
                </wp:positionH>
                <wp:positionV relativeFrom="paragraph">
                  <wp:posOffset>972820</wp:posOffset>
                </wp:positionV>
                <wp:extent cx="342900" cy="2638425"/>
                <wp:effectExtent l="9525" t="8890" r="9525" b="10160"/>
                <wp:wrapNone/>
                <wp:docPr id="7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61310" id="Text Box 529" o:spid="_x0000_s1031" type="#_x0000_t202" style="position:absolute;left:0;text-align:left;margin-left:478.05pt;margin-top:76.6pt;width:27pt;height:207.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cKGgIAADQEAAAOAAAAZHJzL2Uyb0RvYy54bWysU01v2zAMvQ/YfxB0X+y4SZYYcYouXYYB&#10;3QfQbXdZlm1hsqhJSuz++1Kym2Yf2GGYD7IoSo/k4+P2eugUOQnrJOiCzmcpJUJzqKRuCvr1y+HV&#10;mhLnma6YAi0K+iAcvd69fLHtTS4yaEFVwhIE0S7vTUFb702eJI63omNuBkZodNZgO+bRtE1SWdYj&#10;eqeSLE1XSQ+2Mha4cA5Pb0cn3UX8uhbcf6prJzxRBcXcfFxtXMuwJrstyxvLTCv5lAb7hyw6JjUG&#10;PUPdMs/I0crfoDrJLTio/YxDl0BdSy5iDVjNPP2lmvuWGRFrQXKcOdPk/h8s/3i6N58t8cMbGLCB&#10;sQhn7oB/d0TDvmW6ETfWQt8KVmHgeaAs6Y3Lp6eBape7AFL2H6DCJrOjhwg01LYLrGCdBNGxAQ9n&#10;0sXgCcfDq0W2SdHD0ZWtrtaLbBlDsPzptbHOvxPQkbApqMWmRnR2unM+ZMPypyshmAMlq4NUKhq2&#10;KffKkhNDARziN6H/dE1p0hd0s8TYf4dI4/cniE56VLKSXUHX50ssD7S91VXUmWdSjXtMWemJx0Dd&#10;SKIfyoHIqqCrECDQWkL1gMRaGIWLg4Ybwb7hn5IeZVtQ9+PIrKBEvdfYns18sQg6j8Zi+TpDw156&#10;yksP07wFnAYEG7d7P87G0VjZtBhrFISGG2xpLSPbz3lNBaA0YxOmMQrav7Tjredh3z0CAAD//wMA&#10;UEsDBBQABgAIAAAAIQD0jEtm4AAAAAwBAAAPAAAAZHJzL2Rvd25yZXYueG1sTI/LTsMwEEX3SPyD&#10;NUhsEHValEdDnAqhdklFW9i78TSJiO3IdlPz90xXVLMa3aM7Z6pV1AOb0PneGgHzWQIMTWNVb1oB&#10;X4fNcwHMB2mUHKxBAb/oYVXf31WyVPZidjjtQ8uoxPhSCuhCGEvOfdOhln5mRzSUnazTMtDqWq6c&#10;vFC5HvgiSTKuZW/oQidHfO+w+dmftYCYHZ4+8l3I18V2ilsuN+tP9y3E40N8ewUWMIZ/GK76pA41&#10;OR3t2SjPBgHLNJsTSkH6sgB2JRIaYEcBaVbkwOuK3z5R/wEAAP//AwBQSwECLQAUAAYACAAAACEA&#10;toM4kv4AAADhAQAAEwAAAAAAAAAAAAAAAAAAAAAAW0NvbnRlbnRfVHlwZXNdLnhtbFBLAQItABQA&#10;BgAIAAAAIQA4/SH/1gAAAJQBAAALAAAAAAAAAAAAAAAAAC8BAABfcmVscy8ucmVsc1BLAQItABQA&#10;BgAIAAAAIQAf2mcKGgIAADQEAAAOAAAAAAAAAAAAAAAAAC4CAABkcnMvZTJvRG9jLnhtbFBLAQIt&#10;ABQABgAIAAAAIQD0jEtm4AAAAAwBAAAPAAAAAAAAAAAAAAAAAHQEAABkcnMvZG93bnJldi54bWxQ&#10;SwUGAAAAAAQABADzAAAAgQUAAAAA&#10;">
                <v:textbox style="layout-flow:vertical-ideographic">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21CCD4C0" w14:textId="7184F63C" w:rsidR="00B63C52" w:rsidRDefault="00B63C52" w:rsidP="00134CFB">
      <w:pPr>
        <w:rPr>
          <w:sz w:val="21"/>
          <w:szCs w:val="21"/>
        </w:rPr>
      </w:pPr>
    </w:p>
    <w:sectPr w:rsidR="00B63C52" w:rsidSect="00134CFB">
      <w:footerReference w:type="even" r:id="rId13"/>
      <w:footerReference w:type="default" r:id="rId14"/>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3FFA"/>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34CFB"/>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102E"/>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5653</Words>
  <Characters>3917</Characters>
  <Application>Microsoft Office Word</Application>
  <DocSecurity>0</DocSecurity>
  <Lines>32</Lines>
  <Paragraphs>19</Paragraphs>
  <ScaleCrop>false</ScaleCrop>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2026-03-27T00:31:00Z</dcterms:created>
  <dcterms:modified xsi:type="dcterms:W3CDTF">2026-03-27T05:39:00Z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